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574/2009 vom 23. Juli 2009</w:t>
      </w:r>
    </w:p>
    <w:p>
      <w:r>
        <w:t>Bundesgericht, 2009-07-23, FR</w:t>
      </w:r>
    </w:p>
    <w:p>
      <w:r>
        <w:rPr>
          <w:b/>
        </w:rPr>
        <w:t xml:space="preserve">Quelle: </w:t>
      </w:r>
      <w:r>
        <w:t>https://mcp.opencaselaw.ch/entscheid/bger_6B_574_2009</w:t>
      </w:r>
    </w:p>
    <w:p>
      <w:r>
        <w:t>FR: TF 6B 574/2009 du 23 juillet 2009</w:t>
      </w:r>
    </w:p>
    <w:p>
      <w:r>
        <w:t>IT: TF 6B 574/2009 del 23 luglio 2009</w:t>
      </w:r>
    </w:p>
    <w:p>
      <w:pPr>
        <w:pStyle w:val="Heading2"/>
      </w:pPr>
      <w:r>
        <w:t>Regeste</w:t>
      </w:r>
    </w:p>
    <w:p>
      <w:r>
        <w:t>Décision de classement | Droit pénal (en général)</w:t>
      </w:r>
    </w:p>
    <w:p>
      <w:pPr>
        <w:pStyle w:val="Heading2"/>
      </w:pPr>
      <w:r>
        <w:t>Erwägungen</w:t>
      </w:r>
    </w:p>
    <w:p>
      <w:r>
        <w:rPr>
          <w:b/>
        </w:rPr>
        <w:t>E. 1</w:t>
      </w:r>
    </w:p>
    <w:p>
      <w:r>
        <w:t>Les autorités fédérales sont incompétentes pour lever l'immunité de magistrats cantonaux, si tant est que le droit cantonal leur en accorde une. Dans la mesure où il tend à la levée de l'immunité des juges qui ont rendu l'arrêt attaqué, le présent recours est dès lors irrecevable ( art. 30 al. 1 LTF ).</w:t>
      </w:r>
    </w:p>
    <w:p>
      <w:r>
        <w:rPr>
          <w:b/>
        </w:rPr>
        <w:t>E. 2</w:t>
      </w:r>
    </w:p>
    <w:p>
      <w:r>
        <w:t>A moins qu'il ne se plaigne de la violation d'un droit formel, entièrement séparé du fond, que lui accorde le droit cantonal de procédure, ou d'un droit aux poursuites que lui accorderait la Cst. ou la CEDH, le lésé n'a pas qualité pour recourir au Tribunal fédéral contre une ordonnance de classement si l'infraction qu'il dénonce ne l'a pas directement atteint dans son intégrité corporelle, sexuelle ou psychique (cf. ATF 133 IV 228 et les références; arrêt 6B_733/2008 du 11 octobre 2008 consid. 1). En l'espèce, le recourant se plaint de la divulgation de certaines données le concernant. Il ne rend cependant pas hautement vraisemblable que cette divulgation ait porté une atteinte sérieuse à son équilibre psychique. Il est dès lors sans qualité pour recourir au Tribunal fédéral contre la confirmation du refus du ministère public cantonal d'ouvrir une enquête. Partant, le recours est également irrecevable dans la mesure où il tend à la réforme de l'arrêt attaqué. Aussi convient-il de l'écarter en application de l' art. 108 al. 1 let. a LTF .</w:t>
      </w:r>
    </w:p>
    <w:p>
      <w:r>
        <w:rPr>
          <w:b/>
        </w:rPr>
        <w:t>E. 3</w:t>
      </w:r>
    </w:p>
    <w:p>
      <w:r>
        <w:t>Le recourant, qui succombe, supportera les frais de justice ( art. 66 al. 1 LTF ), réduits en principe à 800 fr. lorsque l'arrêt est rendu par un juge unique.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