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6B_573/2021 vom 2. Juni 2021</w:t>
      </w:r>
    </w:p>
    <w:p>
      <w:r>
        <w:t>Bundesgericht, 2021-06-02, FR</w:t>
      </w:r>
    </w:p>
    <w:p>
      <w:r>
        <w:rPr>
          <w:b/>
        </w:rPr>
        <w:t xml:space="preserve">Quelle: </w:t>
      </w:r>
      <w:r>
        <w:t>https://mcp.opencaselaw.ch/entscheid/bger_6B_573_2021</w:t>
      </w:r>
    </w:p>
    <w:p>
      <w:r>
        <w:t>FR: TF 6B_573/2021 du 2 juin 2021</w:t>
      </w:r>
    </w:p>
    <w:p>
      <w:r>
        <w:t>IT: TF 6B_573/2021 del 2 giugno 2021</w:t>
      </w:r>
    </w:p>
    <w:p>
      <w:pPr>
        <w:pStyle w:val="Heading2"/>
      </w:pPr>
      <w:r>
        <w:t>Erwägungen</w:t>
      </w:r>
    </w:p>
    <w:p>
      <w:r>
        <w:rPr>
          <w:b/>
        </w:rPr>
        <w:t>E. 1</w:t>
      </w:r>
    </w:p>
    <w:p>
      <w:r>
        <w:t>Par arrêt du 13 avril 2021, la Chambre pénale de recours de la Cour de justice de la République et canton de Genève a rejeté le recours formé par A.________ contre l'ordonnance du 29 janvier 2021 par laquelle le Ministère public genevois a refusé d'entrer en matière sur la plainte déposée par le prénommé le 13 janvier 2021.</w:t>
      </w:r>
    </w:p>
    <w:p>
      <w:r>
        <w:t>En substance, il en ressort que A.________ reproche au radiologue et au médecin urgentiste qu'il a consultés à l'Hôpital B.________, à C.________, d'avoir falsifié les images de l'examen radiologique qu'il a subi, dans la mesure où celles-ci ne seraient pas cohérentes avec l'examen clinique effectué par ses médecins parisiens. Il aurait en effet souffert d'un déplacement de vertèbre et d'une fracture du coccyx qui ne seraient pas visibles sur les images. Ses problèmes de santé découleraient tous d'un " accident de médicament ", soit un surdosage d'anti-inflammatoires, dont il aurait été victime en 2016.</w:t>
      </w:r>
    </w:p>
    <w:p>
      <w:r>
        <w:t>A.________ forme un recours au Tribunal fédéral contre l'arrêt précité.</w:t>
      </w:r>
    </w:p>
    <w:p>
      <w:r>
        <w:rPr>
          <w:b/>
        </w:rPr>
        <w:t>E. 2</w:t>
      </w:r>
    </w:p>
    <w:p>
      <w:r>
        <w:t>Dans la mesure où les pièces produites par le recourant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3.3</w:t>
      </w:r>
    </w:p>
    <w:p>
      <w:r>
        <w:t>Le recourant soutient qu'en raison des images " incohérentes " il ne pourrait obtenir réparation du préjudice découlant de l'accident de médicament dont il aurait été victime et de ses complications. Il ne consacre cependant aucun développement à ses prétentions civiles, qu'il n'expose ni dans leur principe, ni dans leur quotité. Il apparaît douteux que le dommage qu'il évoque résulte directement des agissements incriminés si bien qu'il n'apparaît pas disposer de la qualité pour recourir, faute de prétentions civiles déduites directement de l'infraction en cause, soit du faux dans les titres. Ce point souffre toutefois de demeurer indécis dans la mesure où son recours est de toute façon irrecevable pour un autre motif.</w:t>
      </w:r>
    </w:p>
    <w:p>
      <w:r>
        <w:rPr>
          <w:b/>
        </w:rPr>
        <w:t>E. 3.4</w:t>
      </w:r>
    </w:p>
    <w:p>
      <w:r>
        <w:t>L'argumentation du recourant consiste uniquement en une vaste rediscussion des faits. Ce faisant, il ne fait qu'opposer sa propre version à celle de la cour cantonale, dans une démarche purement appellatoire. Il en va de même lorsque le recourant se fonde sur des faits non constatés dans l'arrêt attaqué, sans qu'il ne cherche à démontrer qu'ils auraient été arbitrairement omis. Les critiques du recourant ne répondent ainsi pas aux exigences de motivation accrues de l' art. 106 al. 2 LTF et sont, par conséquent, irrecevables. Pour le surplus, le recourant ne démontre pas en quoi la cour cantonale aurait violé le droit. Il ne présente ainsi aucun grief répondant aux exigences de motivation de l' art. 42 al. 2 LTF .</w:t>
      </w:r>
    </w:p>
    <w:p>
      <w:r>
        <w:rPr>
          <w:b/>
        </w:rPr>
        <w:t>E. 4</w:t>
      </w:r>
    </w:p>
    <w:p>
      <w:r>
        <w:t>Sur le vu de ce qui précède, le recours doit être déclaré irrecevable selon la procédure simplifiée prévue par l' art. 108 al. 1 let. a et b LTF . Le recourant,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