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6B_571/2014 vom 27. Juni 2014</w:t>
      </w:r>
    </w:p>
    <w:p>
      <w:r>
        <w:t>Bundesgericht, 2014-06-27, FR</w:t>
      </w:r>
    </w:p>
    <w:p>
      <w:r>
        <w:rPr>
          <w:b/>
        </w:rPr>
        <w:t xml:space="preserve">Quelle: </w:t>
      </w:r>
      <w:r>
        <w:t>https://mcp.opencaselaw.ch/entscheid/bger_6B_571_2014</w:t>
      </w:r>
    </w:p>
    <w:p>
      <w:r>
        <w:t>FR: TF 6B_571/2014 du 27 juin 2014</w:t>
      </w:r>
    </w:p>
    <w:p>
      <w:r>
        <w:t>IT: TF 6B_571/2014 del 27 giugno 2014</w:t>
      </w:r>
    </w:p>
    <w:p>
      <w:pPr>
        <w:pStyle w:val="Heading2"/>
      </w:pPr>
      <w:r>
        <w:t>Erwägungen</w:t>
      </w:r>
    </w:p>
    <w:p>
      <w:r>
        <w:rPr>
          <w:b/>
        </w:rPr>
        <w:t>E. 1</w:t>
      </w:r>
    </w:p>
    <w:p>
      <w:r>
        <w:t>Par ordonnance du 21 mai 2014, la Chambre pénale du Tribunal cantonal valaisan a déclaré irrecevable pour défaut de motivation le recours de X.________ contre l'ordonnance de non-entrée en matière rendue le 17 avril 2014 par l'office central du ministère public.</w:t>
      </w:r>
    </w:p>
    <w:p>
      <w:r>
        <w:rPr>
          <w:b/>
        </w:rPr>
        <w:t>E. 2</w:t>
      </w:r>
    </w:p>
    <w:p>
      <w:r>
        <w:t>X.________ interjette un recours en matière pénale contre l'ordonnance cantonale. En vertu de l' art. 42 al. 1 et 2 LTF , le recourant doit motiver son recours en exposant succinctement en quoi la décision attaquée viole le droit. En l'occurrence, X.________ se borne à critiquer le fond du dossier sans pour autant démontrer en quoi le prononcé d'irrecevabilité violerait le droit. Faute de satisfaire aux exigences de motivation précitées, son recours doit être écarté en application de l' art. 108 al. 1 let. b LTF .</w:t>
      </w:r>
    </w:p>
    <w:p>
      <w:r>
        <w:rPr>
          <w:b/>
        </w:rPr>
        <w:t>E. 3</w:t>
      </w:r>
    </w:p>
    <w:p>
      <w:r>
        <w:t>L'arrêt est exceptionnellement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