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6B_571/2011 vom 24. Mai 2012</w:t>
      </w:r>
    </w:p>
    <w:p>
      <w:r>
        <w:t>Bundesgericht, 2012-05-24, DE</w:t>
      </w:r>
    </w:p>
    <w:p>
      <w:r>
        <w:rPr>
          <w:b/>
        </w:rPr>
        <w:t xml:space="preserve">Quelle: </w:t>
      </w:r>
      <w:r>
        <w:t>https://mcp.opencaselaw.ch/entscheid/bger_6B_571_2011</w:t>
      </w:r>
    </w:p>
    <w:p>
      <w:r>
        <w:t>FR: TF 6B_571/2011 du 24 mai 2012</w:t>
      </w:r>
    </w:p>
    <w:p>
      <w:r>
        <w:t>IT: TF 6B_571/2011 del 24 maggio 2012</w:t>
      </w:r>
    </w:p>
    <w:p>
      <w:pPr>
        <w:pStyle w:val="Heading2"/>
      </w:pPr>
      <w:r>
        <w:t>Erwägungen</w:t>
      </w:r>
    </w:p>
    <w:p>
      <w:r>
        <w:rPr>
          <w:b/>
        </w:rPr>
        <w:t>E. 1</w:t>
      </w:r>
    </w:p>
    <w:p>
      <w:r>
        <w:t>Die Beschwerdeführerin rügt eine Verletzung von Art. 251 Ziff. 1 StGB .</w:t>
      </w:r>
    </w:p>
    <w:p>
      <w:r>
        <w:rPr>
          <w:b/>
        </w:rPr>
        <w:t>E. 1.1</w:t>
      </w:r>
    </w:p>
    <w:p>
      <w:r>
        <w:t>Die Vorinstanz führt aus, die Rechnungen seien insofern falsch gewesen, als die von den Beschwerdegegnern tatsächlich erbrachten Leistungen falschen Projekten zugeordnet worden seien. Gemäss der bundesgerichtlichen Rechtsprechung stellten Rechnungen für sich allein keine Urkunden dar. Sie hätten bei der G.________ AG im Rahmen eines schriftlichen Kontrollsystems zu einer zusammengesetzten Urkunde werden können. Dass dies der Fall war, sei nicht Gegenstand der Untersuchung gewesen. Ein Schuldspruch würde zudem am Anklagegrundsatz scheitern, da den Beschwerdegegnern in der Anklage nicht vorgehalten werde, es sei zu zusammengesetzten Urkunden gekommen. Auch wenn sich der Gedanke an eine mögliche Manipulation der Buchhaltung durch F.________ aufgedrängt habe, hätten die Beschwerdegegner nicht gewusst, ob dies auch geschehen würde. Sie seien teilweise von internen Verrechnungen zwischen F.________ und der G.________ AG ausgegangen, eine Möglichkeit, die nicht von der Hand zu weisen sei. Im Zeitpunkt der Ausstellung der Rechnungen sei deren Verwendung für die Buchhaltung noch offen und auch später im alleinigen Entscheidbereich von F.________ gewesen. Den Beschwerdegegnern könne auch nicht nachgewiesen werden, sie hätten mit den falschen Rechnungen in erster Linie die Buchhaltung der G.________ AG fälschen wollen. Die Rechnungen stellten schriftliche Lügen dar, welchen (für sich allein) keine Beweiseignung zukomme.</w:t>
      </w:r>
    </w:p>
    <w:p>
      <w:r>
        <w:rPr>
          <w:b/>
        </w:rPr>
        <w:t>E. 1.2</w:t>
      </w:r>
    </w:p>
    <w:p>
      <w:r>
        <w:t>Die Beschwerdeführerin hält dem entgegen, bei den inhaltlich unwahren Rechnungen habe es sich um Buchhaltungsbelege gehandelt, da sie Eingang in die Buchhaltung der G.________ AG gefunden hätten und klarerweise dazu bestimmt gewesen seien. Buchhaltungsbelege seien als Urkunden zu qualifizieren, weil ihnen aufgrund von Art. 957 OR erhöhte Glaubwürdigkeit zukomme.</w:t>
      </w:r>
    </w:p>
    <w:p>
      <w:r>
        <w:t>Wenn eine Privatperson einer Aktiengesellschaft eine Rechnung stelle, müsse einer im Geschäftsleben tätigen Person klar sein, dass die Rechnung als Buchhaltungsbeleg diene. Alle Beschwerdegegner seien sich offensichtlich bewusst gewesen, dass ihre Rechnungen für die Buchhaltung bestimmt gewesen seien und mit den inhaltlich unwahren Rechnungen ein falscher Buchhaltungsbeleg erstellt werden sollte. Dies sei der Grund für die verlangte Änderung des Rechnungstextes durch F.________ gewesen. Nicht weiter führe die Erwägung der Vorinstanz, die Beschwerdegegner hätten nicht gewusst, ob F.________ die Buchhaltung der G.________ AG auch manipuliere. Eventualvorsatz reiche aus. Ein solcher sei vorliegend naheliegend. Auch hätten die Rechnungen tatsächlich Eingang in die Buchhaltung gefunden. Einem Buchhaltungsbeleg komme gemäss BGE 129 IV 130 nicht erst mit der Verbuchung Urkundencharakter zu.</w:t>
      </w:r>
    </w:p>
    <w:p>
      <w:r>
        <w:t>Anders als in BGE 131 IV 125 sowie in den Urteilen 6B_421/2008 und 6B_1019/2009 gehe es vorliegend nicht um zusammengesetzte Urkunden. Rechnungsaussteller und Rechnungsadressat seien Mittäter. Eine Beglaubigung der Richtigkeit der Rechnung mittels eines Visums oder einer Kontierung erübrige sich daher. Eine Rechnung werde nicht erst zur Urkunde, wenn sie einen Kontierungsstempel trage oder visiert worden sei. Art. 957 ff. OR würden dies nicht vorschreiben.</w:t>
      </w:r>
    </w:p>
    <w:p>
      <w:r>
        <w:rPr>
          <w:b/>
        </w:rPr>
        <w:t>E. 2.1</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Urkunde dieser Art zur Täuschung gebraucht (Abs. 3). Urkunden sind u.a. Schriften, die bestimmt und geeignet sind, eine Tatsache von rechtlicher Bedeutung zu beweisen ( Art. 110 Abs. 4 StGB ). Die Tatbestände des Urkundenstrafrechts schützen das Vertrauen, welches im Rechtsverkehr einer Urkunde als einem Beweismittel entgegengebracht wird ( BGE 137 IV 167 E. 2.3.1 mit Hinweisen).</w:t>
      </w:r>
    </w:p>
    <w:p>
      <w:r>
        <w:t>Die Urkundenfälschung im engeren Sinne erfasst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132 IV 12 E. 8.1; 131 IV 125 E. 4.1; 129 IV 130 E. 2.1; je mit Hinweisen).</w:t>
      </w:r>
    </w:p>
    <w:p>
      <w:r>
        <w:rPr>
          <w:b/>
        </w:rPr>
        <w:t>E. 2.2.1</w:t>
      </w:r>
    </w:p>
    <w:p>
      <w:r>
        <w:t>Der Urkundencharakter eines Schriftstücks ist relativ. Es kann mit Bezug auf bestimmte Aspekte Urkundenqualität haben, hinsichtlich anderer Gesichtspunkte nicht. Nach der Gerichtspraxis kann sich unmittelbar aus dem Gesetz oder aus der Verkehrsübung bzw. dem Sinn oder der Art des Schriftstücks ergeben, ob dieses zum Beweis einer bestimmten Tatsache bestimmt und geeignet ist ( BGE 129 IV 130 E. 2.2).</w:t>
      </w:r>
    </w:p>
    <w:p>
      <w:r>
        <w:t>Rechnungen sind nach ständiger Rechtsprechung in der Regel keine Urkunden ( BGE 131 IV 125 E. 4.2; 121 IV 131 E. 2c; 117 IV 35 ; 88 IV 33 ). Eine erhöhte Glaubwürdigkeit und damit eine Urkundenqualität von Rechnungen kann sich ausnahmsweise aus dem konkreten Verwendungszweck ergeben. Die Rechtsprechung bejaht dies, wenn Rechnungen im Zollverkehr als Beleg für die Richtigkeit der Angaben in der Zollanmeldung verwendet werden ( BGE 96 IV 150 E. 2a; Urteil 1A.253/2002 vom 28. Januar 2003 E. 2.2). Eine Urkunde liegt zudem vor, wenn dem Aussteller eine garantenähnliche Stellung zukommt bzw. wenn dieser in einem besonderen Vertrauensverhältnis zum Empfänger steht. Dies wurde etwa bezüglich eines Arztes gegenüber der Krankenkasse angenommen ( BGE 103 IV 178 E. IV).</w:t>
      </w:r>
    </w:p>
    <w:p>
      <w:r>
        <w:t>Eine garantenähnliche Stellung hat nach der Rechtsprechung auch der bauleitende Architekt, der die Pflicht zur ordnungsgemässen Prüfung der Schlussabrechnung übernommen hat. Die von diesem visierte und als richtig bestätigte Unternehmerrechnung ist eine Urkunde ( BGE 119 IV 54 E. 2). Gleiches gilt, wenn Rechnungen im Rahmen eines hierfür beim Rechnungsempfänger vorgesehenen Rechnungskontrollverfahrens nach einer materiellen Prüfung mit einem Prüfungsvermerk versehen werden ( BGE 131 IV 125 E. 4.5; Urteil 6B_916/2008 vom 21. August 2009 E. 9, nicht publ. in: BGE 135 IV 198 ). Der schriftlich als richtig bescheinigten Rechnung kommt nach der Rechtsprechung als sogenannte zusammengesetzte Urkunde erhöhte Glaubwürdigkeit zu ( BGE 131 IV 125 E. 4.2; Urteil 6B_916/2008 vom 21. August 2009 E. 9.5 und 9.6).</w:t>
      </w:r>
    </w:p>
    <w:p>
      <w:r>
        <w:t>Unabhängig davon werden Rechnungen zu Urkunden, wenn sie als Buchhaltungsbelege Eingang in die kaufmännische Buchhaltung finden. Die kaufmännische Buchführung und ihre Bestandteile (Belege, Bücher, Buchhaltungsauszüge über Einzelkonten, Bilanzen oder Erfolgsrechnungen) sind kraft Gesetzes ( Art. 957 OR ) bestimmt und geeignet, Tatsachen von rechtlich erheblicher Bedeutung zu beweisen. Für den Urkundencharakter spielt der mit der Buchführung verfolgte Zweck keine Rolle ( BGE 132 IV 12 E. 8.1; 129 IV 130 E. 2.2 mit Hinweisen). Ist ein Schriftstück bereits bei der Erstellung objektiv und subjektiv dazu bestimmt, Bestandteil der kaufmännischen Buchführung zu sein, kommt ihm nicht erst mit der Verbuchung der darin enthaltenen Angaben, sondern bereits mit dessen Ausfertigung Urkundencharakter zu ( BGE 129 IV 130 E. 3.2 und 3.3 betreffend einen zurückdatierten Kaufvertrag sowie eine Kaufrechtsvereinbarung).</w:t>
      </w:r>
    </w:p>
    <w:p>
      <w:r>
        <w:rPr>
          <w:b/>
        </w:rPr>
        <w:t>E. 2.2.2</w:t>
      </w:r>
    </w:p>
    <w:p>
      <w:r>
        <w:t>Die Beschwerdeführerin weist zutreffend drauf hin, dass die von der Rechtsprechung entwickelten Kriterien nicht kumulativ zur Anwendung gelangen. Dient die Rechnung als Beleg für die kaufmännische Buchhaltung, liegt eine Urkunde auch vor, wenn deren Aussteller keine garantenähnliche Stellung innehatte. Ebenso wenig ist erforderlich, dass der Buchhaltungsbeleg vorgängig im Rahmen eines schriftlichen Kontrollverfahrens als richtig visiert wurde. Ein solcher Prüfungsvermerk ist nicht zwingend. Fehl geht der Hinweis der Vorinstanz auf das Anklageprinzip. Dass die Anklageschrift nicht von einer zusammengesetzten Urkunde ausgeht, steht einem Schuldspruch nicht entgegen.</w:t>
      </w:r>
    </w:p>
    <w:p>
      <w:r>
        <w:rPr>
          <w:b/>
        </w:rPr>
        <w:t>E. 2.3</w:t>
      </w:r>
    </w:p>
    <w:p>
      <w:r>
        <w:t>Eine Verurteilung wegen Urkundenfälschung im Sinne von Art. 251 Ziff. 1 StGB setzt eine Tathandlung voraus, sei es, dass der Täter die inhaltlich unwahre Rechnung als Urkunde erstellt, dass er diese schriftlich als richtig bescheinigt (womit sie zur zusammengesetzten Urkunde wird) oder dass er sie als Beleg für die Jahresrechnung oder anderweitig im Verkehr mit Dritten als Schriftstück mit erhöhter Glaubwürdigkeit verwendet.</w:t>
      </w:r>
    </w:p>
    <w:p>
      <w:r>
        <w:t>Ist die Rechnung objektiv und subjektiv als Beleg für die kaufmännische Buchhaltung bestimmt, verfasst der Täter mit der inhaltlich unwahren Rechnung auch einen inhaltlich unwahren Buchhaltungsbeleg ( BGE 118 IV 35 E. 3b/cc; 115 IV 225 E. 2e; vgl. oben E. 2.2.1). Eine Urkundenfälschung begeht namentlich, wer als (Mit-)Verantwortlicher für die Buchhaltung der rechnungsstellenden Gesellschaft eine inhaltlich unwahre Rechnung erstellt, die als Bestandteil der eigenen Buchhaltung erscheint ( BGE 118 IV 35 E. 3; 117 IV 35 E. 2c; 115 IV 225 E. 2; vgl. auch STRATENWERTH/BOMMER, Schweizerisches Strafrecht, Bes. Teil II, 6. Aufl. 2008, N. 41 S. 169). Darüber hinaus wurde eine Zweckbestimmung von Rechnungen als Buchhaltungsbelege in der bisherigen Rechtsprechung nur mit Zurückhaltung angenommen. Dass die inhaltlich unwahre Rechnung später Eingang in die Buchhaltung des Rechnungsempfängers ( BGE 131 IV 125 E. 4.2; Urteil 6B_421/2008 vom 21. August 2009 E. 5.4 und 5.5) oder eines Dritten (vgl. BGE 117 IV 35 ) fand, war für eine Verurteilung des Ausstellers wegen Urkundenfälschung nicht ausreichend, auch nicht, wenn sowohl der Rechnungsaussteller als auch der Rechnungsempfänger bzw. die bei diesem für die Prüfung der Rechnung verantwortliche Person wussten, dass die Rechnung falsch war. In Betracht kam höchstens eine Gehilfenschaft zur Urkundenfälschung (vgl. Urteile 6B_421/2008 vom 21. August 2009 E. 5.6; 6B_1019/2009 vom 11. März 2010 E. 2.4). Diese setzt nach dem Grundsatz der Akzessorietät eine Haupttat voraus ( BGE 130 IV 131 E. 2.4 mit Hinweis), welche tatbestandsmässig, rechtswidrig und zumindest ein strafbarer Versuch sein muss (Urteil 6B_808/2010 vom 17. Mai 2011 E. 4.2 mit Hinweisen).</w:t>
      </w:r>
    </w:p>
    <w:p>
      <w:r>
        <w:rPr>
          <w:b/>
        </w:rPr>
        <w:t>E. 2.4.1</w:t>
      </w:r>
    </w:p>
    <w:p>
      <w:r>
        <w:t>Die bundesgerichtliche Rechtsprechung zur Urkundenfälschung wurde im Schrifttum verschiedentlich kritisiert. Für eine weitere Auslegung des Tatbestands der Urkundenfälschung sprach sich namentlich NIKLAUS SCHMID aus, der die Beweiseignung von Rechnungen bejaht, wenn diese beim Aussteller oder Empfänger als Buchhaltungsbelege Bestandteil der Buchhaltung werden. Massgebend ist nach SCHMID, ob der Aussteller der Rechnung mit dem Wissen handelt, dass diese im Rahmen einer Buchführung Beweisfunktion erlangt und nicht, ob die Rechnung tatsächlich in eine Buchhaltung integriert wird (vgl. NIKLAUS SCHMID, Fragen der Falschbeurkundung bei Wirtschaftsdelikten, ZStrR 95/1978 S. 306 f.). Eine ähnliche Auffassung vertritt LUCREZIA GLANZMANN-TARNUTZER, wonach eine strafbare Falschbeurkundung anzunehmen ist, wenn eine falsche Rechnung Bestandteil der kaufmännischen Buchhaltung einer der beteiligten Parteien, d.h. des Rechnungsausstellers oder des Rechnungsempfängers wird. Ausserhalb des kaufmännischen Bereichs soll die Erstellung einer falschen Rechnung demgegenüber grundsätzlich nicht als Urkundenfälschung im Sinne von Art. 251 StGB zu ahnden sein (vgl. LUCREZIA GLANZMANN-TARNUTZER, Art. 251 StGB und die Erstellung einer inhaltlich falschen Rechnung, AJP 2002 S. 770 und 773). Die Beschwerdeführerin beruft sich massgeblich auf GLANZMANN-TARNUTZER. Die bundesgerichtliche Rechtsprechung, wonach Rechnungen selbst im Verkehr mit buchführungspflichtigen Gesellschaften nur ausnahmsweise Urkunden sind, wurde auch von weiteren Autoren kritisiert (vgl. etwa PIERRE GABUS, Le fraudeur, le faussair, l'escroc et l'assureur, SJ 1999 II 28 ff.; REMUND/BOSSARD/THORMANN, Le faux intellectuel dans le droit pénal économique, in: Droit pénal économique, 2011, S. 309 f.).</w:t>
      </w:r>
    </w:p>
    <w:p>
      <w:r>
        <w:t>Nach einer anderen Lehrmeinung ist der Umstand, dass eine inhaltlich falsche Rechnung möglicherweise als Beleg in die Buchhaltung des Adressaten eingeht, demgegenüber kein taugliches Abgrenzungskriterium für die Unterscheidung zwischen Falschbeurkundung und straffreier schriftlicher Lüge (vgl. HANS VEST, Probleme des Urkundenstrafrechts, AJP 2003 S. 886; HEINZ OTTIGER, Treten an Ort bei der Falschbeurkundung, forumpoenale 1/2010 S. 46 ff.; MARKUS BOOG, Basler Kommentar, Strafgesetzbuch II, 2. Aufl. 2007, N. 56 zu Art. 251 StGB ; in diesem Sinne auch STRATENWERTH/BOMMER, a.a.O., N. 41 S. 169; BERNARD CORBOZ, Le faux dans les titres, ZBJV 131/1995 S. 551 f.).</w:t>
      </w:r>
    </w:p>
    <w:p>
      <w:r>
        <w:rPr>
          <w:b/>
        </w:rPr>
        <w:t>E. 2.4.2</w:t>
      </w:r>
    </w:p>
    <w:p>
      <w:r>
        <w:t>Im Verhältnis zwischen Rechnungsaussteller und Rechnungsempfänger bzw. -adressat kann eine Rechnung höchstens unter besonderen Umständen erhöhte Glaubwürdigkeit haben (so beispielsweise bei einer garantenähnlichen Stellung, vgl. oben E. 2.2.1). Prüft der Rechnungsempfänger die Rechnung und hat er die Möglichkeit, allfällige Fehler beim Aussteller zu beanstanden, hat diese keine Beweisfunktion. Insoweit enthält eine Rechnung blosse Behauptungen des Ausstellers über die vom Empfänger geschuldete Leistung. Die darin enthaltenen Angaben können vom Rechnungsaussteller gegenüber dem Rechnungsempfänger nicht als Beweis dafür angerufen werden, dass der in Rechnung gestellte Betrag geschuldet ist, sondern wären von diesem im Rahmen einer zivilrechtlichen Auseinandersetzung gerade zu beweisen. Vor diesem Hintergrund wäre es verfehlt, eine Urkundenqualität von Rechnungen generell alleine deshalb zu bejahen, weil die Adressatin buchführungspflichtig ist. Vielmehr ist zu berücksichtigen, dass eine Rechnung auch bei einer buchführungspflichtigen Adressatin in der Regel erst nach erfolgter Prüfung zum Buchhaltungsbeleg erhoben wird. Dieser Entscheid obliegt dem Rechnungsempfänger bzw. den beim Empfänger für die Buchhaltung verantwortlichen Personen.</w:t>
      </w:r>
    </w:p>
    <w:p>
      <w:r>
        <w:t>Soweit die Beschwerdeführerin eine Urkundenfälschung bereits mit der Begründung annimmt, die Beschwerdegegner hätten ihre Rechnungen an eine buchführungspflichtige Gesellschaft adressiert, kann ihr nicht gefolgt werden.</w:t>
      </w:r>
    </w:p>
    <w:p>
      <w:r>
        <w:rPr>
          <w:b/>
        </w:rPr>
        <w:t>E. 2.4.3</w:t>
      </w:r>
    </w:p>
    <w:p>
      <w:r>
        <w:t>Der Urkundenfälschung kann sich allerdings auch der Rechnungsaussteller strafbar machen, wenn die inhaltlich unwahre Rechnung nicht mehr nur Rechnungsfunktion hat, sondern in erster Linie auch als Beleg für die Buchhaltung der Rechnungsempfängerin bestimmt ist. Die bisherige Rechtsprechung ist insofern weiterzuführen, dass eine objektive Zweckbestimmung von Rechnungen als Buchhaltungsbelege auch angenommen werden muss, wenn der Rechnungsaussteller mit der buchführungspflichtigen Rechnungsempfängerin bzw. deren Organen oder Angestellten zusammenwirkt und auf deren Geheiss oder Anregung hin oder mit deren Zustimmung eine inhaltlich unwahre Rechnung erstellt. Darunter können sogenannte Gefälligkeitsrechnungen fallen. Buchhaltungsbelege sind Urkunden. Dies rechtfertigt, auch einen Dritten in die Pflicht zu nehmen, der im Einvernehmen mit einer buchführungspflichtigen Rechnungsempfängerin inhaltlich unwahre Rechnungen anfertigt, mit welchen deren Buchhaltung verfälscht werden soll. Dieses Verhalten ist gleichermassen strafwürdig wie dasjenige von Organen oder Angestellten der buchführungspflichtigen Gesellschaft, die Buchhaltungsbelege fälschen.</w:t>
      </w:r>
    </w:p>
    <w:p>
      <w:r>
        <w:t>Steht ein solches Zusammenwirken des Rechnungsausstellers mit dem Rechnungsempfänger fest, ist die inhaltlich unwahre Rechnung aufgrund ihrer Zweckbestimmung als Buchhaltungsbeleg eine Urkunde. Täter (und nicht bloss Gehilfe) im Sinne von Art. 251 StGB kann daher auch sein, wer einen falschen Buchhaltungsbeleg erstellt, ohne selber für die Buchhaltung verantwortlich zu sein. Ist die Zweckbestimmung einer Rechnung als Buchhaltungsbeleg zu bejahen, entsteht die inhaltlich unwahre Urkunde bereits mit deren Erstellung und nicht erst mit der Verbuchung in der Buchhaltung der Rechnungsempfängerin (vgl. BGE 129 IV 130 E. 3.2 und 3.3).</w:t>
      </w:r>
    </w:p>
    <w:p>
      <w:r>
        <w:rPr>
          <w:b/>
        </w:rPr>
        <w:t>E. 3.1</w:t>
      </w:r>
    </w:p>
    <w:p>
      <w:r>
        <w:t>Die Beschwerdegegner verfassten auf Geheiss von F.________ inhaltlich unwahre Rechnungen, welche dieser der Geschäftsbuchhaltung der G.________ AG zugrunde legte. Die Beschwerdegegner erstellten nicht nur Rechnungen, sondern auch Buchhaltungsbelege. Diese waren inhaltlich unwahr, da darin andere als die tatsächlich erfolgten Leistungen in Rechnung gestellt wurden. Damit wurde der Eindruck erweckt, es handle sich um geschäftliche Auslagen der G.________ AG. Mit den inhaltlich unwahren Rechnungen wurde die Buchhaltung der G.________ AG verfälscht, da private Auslagen als geschäftsbedingt ausgewiesen wurden und der Gewinn der G.________ AG damit geschmälert wurde. Durch die Erstellung der inhaltlich unwahren Rechnungen als Buchhaltungsbelege erfüllten die Beschwerdegegner den objektiven Tatbestand der Urkundenfälschung.</w:t>
      </w:r>
    </w:p>
    <w:p>
      <w:r>
        <w:t>Anzufügen bleibt, dass den Beschwerdegegnern grundsätzlich nicht zum Vorwurf gemacht werden kann, dass sie die Rechnungen an die G.________ AG anstatt an F.________ persönlich adressierten. Die Rechnungen geben diesbezüglich die Erklärung von F.________ wieder. Tritt dieser gegenüber den Beschwerdegegnern nicht persönlich, sondern als Organ der G.________ AG auf, erscheint darin die Gesellschaft als Vertragspartnerin. Vorliegend waren die Rechnungen jedoch unwahr, da geschäftliche Auslagen der G.________ AG vorgetäuscht wurden.</w:t>
      </w:r>
    </w:p>
    <w:p>
      <w:r>
        <w:rPr>
          <w:b/>
        </w:rPr>
        <w:t>E. 3.2.1</w:t>
      </w:r>
    </w:p>
    <w:p>
      <w:r>
        <w:t>In subjektiver Hinsicht erfordert Art. 251 Ziff. 1 StGB Vorsatz bezüglich aller objektiven Tatbestandsmerkmale, wobei Eventualvorsatz genügt. Eventualvorsätzlich handelt, wer die Verwirklichung der Tat für möglich hält und in Kauf nimmt ( Art. 12 Abs. 1 und 2 StGB ). Das für den Vorsatz notwendige Wissen verlangt, soweit es sich auf Tatbestandsmerkmale bezieht, deren Verständnis eine rechtliche Wertung voraussetzt, nicht die juristisch exakte Erfassung des gesetzlichen Begriffs. Vielmehr genügt es, wenn der Täter den Tatbestand so verstanden hat, wie es der landläufigen Anschauung eines Laien entspricht (sog. Parallelwertung in der Laiensphäre). Versteht der Täter in laienhafter Anschauung die soziale Bedeutung des von ihm verwirklichten Sachverhalts, so handelt er mit Vorsatz, auch wenn er über die genaue rechtliche Qualifikation irrt ( BGE 135 IV 12 E. 2.2; 129 IV 238 E. 3.2.2 mit Hinweisen).</w:t>
      </w:r>
    </w:p>
    <w:p>
      <w:r>
        <w:rPr>
          <w:b/>
        </w:rPr>
        <w:t>E. 3.2.2</w:t>
      </w:r>
    </w:p>
    <w:p>
      <w:r>
        <w:t>Die Vorinstanz geht zu Unrecht davon aus, die Beschwerdegegner hätten sich nur strafbar gemacht, wenn sie sicher darum gewusst hätten, dass die Rechnungen als Urkunden Eingang in die Buchhaltung der G.________ AG finden werden. Strafbar ist auch die eventualvorsätzliche Tatbegehung. Eventualvorsatz in Bezug auf die Urkundenqualität muss angenommen werden, wenn der Rechnungsaussteller mit der Möglichkeit rechnete, dass die auf Wunsch oder im Einvernehmen mit der Rechnungsempfängerin abgeänderte Rechnung für deren Buchhaltung bestimmt war. Dies liegt nahe, wenn Rechnungen auf Verlangen der Rechnungsempfängerin verfälscht und darin geschäftliche Auslagen vorgetäuscht werden. Davon geht auch die Vorinstanz aus, wenn sie darauf hinweist, der Gedanke an eine mögliche Manipulation der Buchhaltung durch F.________ habe sich aufgedrängt.</w:t>
      </w:r>
    </w:p>
    <w:p>
      <w:r>
        <w:rPr>
          <w:b/>
        </w:rPr>
        <w:t>E. 3.2.3</w:t>
      </w:r>
    </w:p>
    <w:p>
      <w:r>
        <w:t>Die Beschwerdegegner können sich nicht damit entlasten, sie seien von internen Verrechnungen zwischen F.________ und der G.________ AG ausgegangen. Dies vermöchte allenfalls zu erklären, weshalb sie die Rechnungen an die G.________ AG und nicht an F.________ persönlich adressierten, nicht jedoch, dass darin andere als die tatsächlich erbrachten Leistungen aufgeführt wurden. Die Beschwerdegegner waren gemäss der Feststellung des Amtsgerichts erfahrene Geschäftsmänner bzw. verfügten über fundamentale buchhalterische Kenntnisse (erstinstanzliches Urteil S. 11-14). Dies wird von der Vorinstanz nicht infrage gestellt.</w:t>
      </w:r>
    </w:p>
    <w:p>
      <w:r>
        <w:rPr>
          <w:b/>
        </w:rPr>
        <w:t>E. 3.2.4</w:t>
      </w:r>
    </w:p>
    <w:p>
      <w:r>
        <w:t>Im Weiteren verlangt der Tatbestand der Urkundenfälschung ein Handeln in der Absicht, jemanden am Vermögen oder an anderen Rechten zu schädigen oder sich oder einem anderen einen unrechtmässigen Vorteil zu verschaffen. Der Täter braucht nicht zu wissen, worin dieser Vorteil liegt ( BGE 135 IV 12 E. 2.2 mit Hinweis). Er muss die Urkunde im Rechtsverkehr als wahr verwenden (lassen) wollen, was eine Täuschungsabsicht voraussetzt. Der erstrebte Vorteil bzw. die Schädigung muss sich gerade aus dem Gebrauch der unechten bzw. unwahren Urkunde ergeben ( BGE 135 IV 12 E. 2.2; Urteil 6P.51/2005 vom 30. November 2005 E. 4.2, nicht publ. in: BGE 132 IV 12 ). Eine Täuschung Dritter wird bei der Erstellung einer unwahren Buchhaltung in der Regel in Kauf genommen ( BGE 133 IV 303 E. 4.6-4.9). Die Bereicherungsabsicht ist zu bejahen, wenn die Beschwerdegegner in der Absicht handelten, F.________ oder der G.________ AG einen unrechtmässigen Vorteil zu verschaffen. Davon ist grundsätzlich auszugehen. Im Gegenzug erhofften sich die Beschwerdegegner von diesem und der G.________ AG weitere Aufträge.</w:t>
      </w:r>
    </w:p>
    <w:p>
      <w:r>
        <w:rPr>
          <w:b/>
        </w:rPr>
        <w:t>E. 3.3</w:t>
      </w:r>
    </w:p>
    <w:p>
      <w:r>
        <w:t>Die Angelegenheit ist in diesem Sinne zur erneuten Prüfung und Entscheidung an die Vorinstanz zurückzuweisen.</w:t>
      </w:r>
    </w:p>
    <w:p>
      <w:r>
        <w:rPr>
          <w:b/>
        </w:rPr>
        <w:t>E. 4</w:t>
      </w:r>
    </w:p>
    <w:p>
      <w:r>
        <w:t>Die Beschwerde ist gutzuheissen.</w:t>
      </w:r>
    </w:p>
    <w:p>
      <w:r>
        <w:t>Bei diesem Ausgang des Verfahrens werden die Beschwerdegegner kostenpflichtig ( Art. 66 Abs. 1 BGG ). Der Beschwerdeführerin ist keine Entschädigung zuzusprechen ( Art. 68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