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6B_56/2019 vom 6. August 2019</w:t>
      </w:r>
    </w:p>
    <w:p>
      <w:r>
        <w:t>Bundesgericht, 2019-08-06, IT</w:t>
      </w:r>
    </w:p>
    <w:p>
      <w:r>
        <w:rPr>
          <w:b/>
        </w:rPr>
        <w:t xml:space="preserve">Quelle: </w:t>
      </w:r>
      <w:r>
        <w:t>https://mcp.opencaselaw.ch/entscheid/bger_6B_56_2019</w:t>
      </w:r>
    </w:p>
    <w:p>
      <w:r>
        <w:t>FR: TF 6B_56/2019 du 6 août 2019</w:t>
      </w:r>
    </w:p>
    <w:p>
      <w:r>
        <w:t>IT: TF 6B_56/2019 del 6 agosto 2019</w:t>
      </w:r>
    </w:p>
    <w:p>
      <w:pPr>
        <w:pStyle w:val="Heading2"/>
      </w:pPr>
      <w:r>
        <w:t>Erwägungen</w:t>
      </w:r>
    </w:p>
    <w:p>
      <w:r>
        <w:rPr>
          <w:b/>
        </w:rPr>
        <w:t>E. 1.1</w:t>
      </w:r>
    </w:p>
    <w:p>
      <w:r>
        <w:t>Il ricorrente si duole di una violazione del diritto di essere sentito. L'autorità inferiore avrebbe in particolare ignorato le argomentazioni esposte in occasione del dibattimento relative alla circostanza che i post da lui condivisi fossero già in precedenza accessibili a qualunque utente di Facebook o in merito alle descrizioni associate ai filmati in questione, nonché alle motivazioni che lo hanno spinto ad agire in tale modo.</w:t>
      </w:r>
    </w:p>
    <w:p>
      <w:r>
        <w:rPr>
          <w:b/>
        </w:rPr>
        <w:t>E. 1.2.1</w:t>
      </w:r>
    </w:p>
    <w:p>
      <w:r>
        <w:t>Il diritto delle parti di essere sentite ( art. 29 cpv. 2 Cost. , art. 3 cpv. 2 lett. c CPP) esige che l'autorità si confronti con le censure sollevate e le esamini seriamente, dando atto di questo esame nella motivazione della sua decisione. La garanzia impone quindi all'autorità di motivare il suo giudizio ( DTF 145 IV 99 consid. 3.1).</w:t>
      </w:r>
    </w:p>
    <w:p>
      <w:r>
        <w:rPr>
          <w:b/>
        </w:rPr>
        <w:t>E. 1.2.2</w:t>
      </w:r>
    </w:p>
    <w:p>
      <w:r>
        <w:t>In occasione del dibattimento dinnanzi all'autorità inferiore il ricorrente ha fatto valere di non avere, sotto il profilo oggettivo, reso accessibili i filmati a terzi, dato che si trattava di contenuti già divulgati e accessibili a chiunque (atti TPF, pag. 13 925 040). Nella sentenza impugnata il Tribunale penale federale non cita né si confronta con tale argomento, limitandosi ad affermare che il ricorrente abbia reso accessibili i filmati a terzi condividendoli sul suo profilo (sentenza, pag. 14).</w:t>
      </w:r>
    </w:p>
    <w:p>
      <w:r>
        <w:rPr>
          <w:b/>
        </w:rPr>
        <w:t>E. 1.2.3</w:t>
      </w:r>
    </w:p>
    <w:p>
      <w:r>
        <w:t>Il ricorrente rimprovera inoltre all'autorità inferiore di non aver tenuto conto delle didascalie dei filmati in questione, dalle quali si evincerebbe il loro evidente carattere di denuncia (ricorso, pag. 8, 10 e 16; atti TPF, pag. 13 925 040 e seg.). Nella sentenza impugnata il Tribunale penale federale ritiene che le rappresentazioni di cui all'atto d'accusa non abbiano un valore culturale o scientifico degno di protezione, non trattandosi di documentari o opere artistiche il cui scopo sarebbe quello di prevenire le conseguenze della violenza individuale o collettiva e risvegliare il senso critico al riguardo (sentenza, pag. 13). L'autorità inferiore omette, con tale argomentazione, di confrontarsi con il significato e la portata delle didascalie perorati dal ricorrente.</w:t>
      </w:r>
    </w:p>
    <w:p>
      <w:r>
        <w:rPr>
          <w:b/>
        </w:rPr>
        <w:t>E. 1.2.4</w:t>
      </w:r>
    </w:p>
    <w:p>
      <w:r>
        <w:t>La motivazione della sentenza impugnata non adempie ai requisiti di cui all' art. 112 cpv. 1 lett. b LTF ed è lesiva del diritto del ricorrente di essere sentito. La sentenza impugnata deve per ciò solo essere annullata e la causa rinviata all'autorità inferiore per nuovo giudizio. Il rinvio, di natura formale, può avvenire senza che le parti debbano essere invitate a pronunciarsi (sentenza 6B_800/2018 del 18 ottobre 2018 consid. 4 con riferimenti) e implica, al contempo, che non vi è bisogno di soffermarsi sulle ulteriori censure sollevate dal ricorrente. Spetterà all'autorità inferiore confrontarsi con tutte le argomentazioni del ricorrente nell'ambito della sua nuova decisione.</w:t>
      </w:r>
    </w:p>
    <w:p>
      <w:r>
        <w:rPr>
          <w:b/>
        </w:rPr>
        <w:t>E. 2</w:t>
      </w:r>
    </w:p>
    <w:p>
      <w:r>
        <w:t>Per la procedura dinnanzi al Tribunale federale non si prelevano spese ( art. 66 cpv. 1 e 4 LTF ). Il ricorrente ha diritto a congrue ripetibili ( art. 68 cpv. 2 LTF ), da versare, per prassi, al patrocinatore. La domanda di assistenza giudiziaria diventa così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