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6B_569/2019 vom 3. Juni 2019</w:t>
      </w:r>
    </w:p>
    <w:p>
      <w:r>
        <w:t>Bundesgericht, 2019-06-03, FR</w:t>
      </w:r>
    </w:p>
    <w:p>
      <w:r>
        <w:rPr>
          <w:b/>
        </w:rPr>
        <w:t xml:space="preserve">Quelle: </w:t>
      </w:r>
      <w:r>
        <w:t>https://mcp.opencaselaw.ch/entscheid/bger_6B_569_2019</w:t>
      </w:r>
    </w:p>
    <w:p>
      <w:r>
        <w:t>FR: TF 6B_569/2019 du 3 juin 2019</w:t>
      </w:r>
    </w:p>
    <w:p>
      <w:r>
        <w:t>IT: TF 6B_569/2019 del 3 giugno 2019</w:t>
      </w:r>
    </w:p>
    <w:p>
      <w:pPr>
        <w:pStyle w:val="Heading2"/>
      </w:pPr>
      <w:r>
        <w:t>Erwägungen</w:t>
      </w:r>
    </w:p>
    <w:p>
      <w:r>
        <w:rPr>
          <w:b/>
        </w:rPr>
        <w:t>E. 1</w:t>
      </w:r>
    </w:p>
    <w:p>
      <w:r>
        <w:t>Par ordonnance pénale du 14 décembre 2018, le Ministère public de l'arrondissement de Lausanne a condamné X.________, pour injure et violence ou menace contre les autorités et les fonctionnaires, à une peine privative de liberté de 120 jours ainsi qu'à une peine pécuniaire de 30 jours-amende à 30 fr. le jour.</w:t>
      </w:r>
    </w:p>
    <w:p>
      <w:r>
        <w:t>Par prononcé du 6 mars 2019, le Tribunal de police de l'arrondissement de Lausanne a déclaré irrecevable - en raison de sa tardiveté - l'opposition formée par le prénommé contre l'ordonnance pénale du 14 décembre 2018. Il a dit que l'ordonnance pénale en question était exécutoire.</w:t>
      </w:r>
    </w:p>
    <w:p>
      <w:r>
        <w:t>Par arrêt du 28 mars 2019, la Chambre des recours pénale du Tribunal cantonal du canton de Vaud a rejeté le recours formé par X.________ contre le prononcé du 6 mars 2019.</w:t>
      </w:r>
    </w:p>
    <w:p>
      <w:r>
        <w:t>X.________ forme un recours en matière pénale au Tribunal fédéral contre l'arrêt du 28 mars 2019. Il sollicite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conclut à l'octroi d'une "indemnité ou une réduction de peine". Cette conclusion est sans rapport avec l'arrêt attaqué, lequel concernait exclusivement la problématique de l'irrecevabilité de l'opposition formée contre l'ordonnance pénale du 14 décembre 2018. Pour le reste, l'intéressé ne consacre aucune motivation à cet aspect.</w:t>
      </w:r>
    </w:p>
    <w:p>
      <w:r>
        <w:t>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Comme il était dénué de chances de succès, l'assistance judiciaire ne peut être accordée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