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563/2019 vom 24. Juni 2019</w:t>
      </w:r>
    </w:p>
    <w:p>
      <w:r>
        <w:t>Bundesgericht, 2019-06-24, DE</w:t>
      </w:r>
    </w:p>
    <w:p>
      <w:r>
        <w:rPr>
          <w:b/>
        </w:rPr>
        <w:t xml:space="preserve">Quelle: </w:t>
      </w:r>
      <w:r>
        <w:t>https://mcp.opencaselaw.ch/entscheid/bger_6B_563_2019</w:t>
      </w:r>
    </w:p>
    <w:p>
      <w:r>
        <w:t>FR: TF 6B 563/2019 du 24 juin 2019</w:t>
      </w:r>
    </w:p>
    <w:p>
      <w:r>
        <w:t>IT: TF 6B 563/2019 del 24 giugno 2019</w:t>
      </w:r>
    </w:p>
    <w:p>
      <w:pPr>
        <w:pStyle w:val="Heading2"/>
      </w:pPr>
      <w:r>
        <w:t>Regeste</w:t>
      </w:r>
    </w:p>
    <w:p>
      <w:r>
        <w:t>Ungehorsam gegen die Polizei; Nichteintreten | Straftaten</w:t>
      </w:r>
    </w:p>
    <w:p>
      <w:pPr>
        <w:pStyle w:val="Heading2"/>
      </w:pPr>
      <w:r>
        <w:t>Erwägungen</w:t>
      </w:r>
    </w:p>
    <w:p>
      <w:r>
        <w:rPr>
          <w:b/>
        </w:rPr>
        <w:t>E. 1</w:t>
      </w:r>
    </w:p>
    <w:p>
      <w:r>
        <w:t>Das Obergericht des Kantons Solothurn büsste den Beschwerdeführer im Berufungsverfahren in Bestätigung des Urteils des Amtsgerichtspräsidenten Thal-Gäu vom 17. Mai 2018 wegen Ungehorsams gegen die Polizei mit Fr. 50.-- (Ersatzfreiheitsstrafe 1 Tag). Der Beschwerdeführer wendet sich an das Bundesgericht. Er strebt einen Freispruch an.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erfüllt die gesetzlichen Begründungsanforderungen nicht. Der Beschwerdeführer setzt sich mit den Erwägungen der Vorinstanz und den von dieser lediglich auf Willkür zu prüfenden Sachverhaltsfeststellungen der ersten Instanz (vgl. Art. 398 Abs. 4 StPO ) nicht auseinander, sondern beschränkt sich darauf, seine eigene Sicht der Dinge zu schildern. Die Kritik geht über eine appellatorische Kritik an der vorinstanzlichen Sachverhaltsfeststellung und Beweiswürdigung nicht hinaus ( BGE 141 IV 317 E. 5.4 S. 324, 369 E. 6.3 S. 375; Urteil 6B_103/2017 vom 21. Juli 2017 E. 2.2; je mit Hinweisen). Aus der Beschwerde ergibt sich nicht, inwiefern das angefochtene Urteil willkürlich oder sonstwie bundesrechtswidrig sein könnte. Auf die Beschwerde ist im Verfahren nach Art. 108 BGG nicht einzutreten.</w:t>
      </w:r>
    </w:p>
    <w:p>
      <w:r>
        <w:rPr>
          <w:b/>
        </w:rPr>
        <w:t>E. 4</w:t>
      </w:r>
    </w:p>
    <w:p>
      <w:r>
        <w:t>Der Beschwerdeführer trägt die Kosten des Verfahrens ( Art. 66 Abs. 1 BGG ). Das Gesuch um unentgeltliche Rechtspflege ist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