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563/2014 vom 10. Juli 2015</w:t>
      </w:r>
    </w:p>
    <w:p>
      <w:r>
        <w:t>Bundesgericht, 2015-07-10, FR</w:t>
      </w:r>
    </w:p>
    <w:p>
      <w:r>
        <w:rPr>
          <w:b/>
        </w:rPr>
        <w:t xml:space="preserve">Quelle: </w:t>
      </w:r>
      <w:r>
        <w:t>https://mcp.opencaselaw.ch/entscheid/bger_6B_563_2014</w:t>
      </w:r>
    </w:p>
    <w:p>
      <w:r>
        <w:t>FR: TF 6B 563/2014 du 10 juillet 2015</w:t>
      </w:r>
    </w:p>
    <w:p>
      <w:r>
        <w:t>IT: TF 6B 563/2014 del 10 luglio 2015</w:t>
      </w:r>
    </w:p>
    <w:p>
      <w:pPr>
        <w:pStyle w:val="Heading2"/>
      </w:pPr>
      <w:r>
        <w:t>Regeste</w:t>
      </w:r>
    </w:p>
    <w:p>
      <w:r>
        <w:t>Infraction à la LStup, blanchiment d'argent, etc.; arbitraire, in dubio pro reo | Infractions</w:t>
      </w:r>
    </w:p>
    <w:p>
      <w:pPr>
        <w:pStyle w:val="Heading2"/>
      </w:pPr>
      <w:r>
        <w:t>Erwägungen</w:t>
      </w:r>
    </w:p>
    <w:p>
      <w:r>
        <w:rPr>
          <w:b/>
        </w:rPr>
        <w:t>E. 1</w:t>
      </w:r>
    </w:p>
    <w:p>
      <w:r>
        <w:t>Le recourant invoque une constatation inexacte des faits. Il estime également que le principe in dubio pro reo a été violé.</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6B_619/2012 du 18 décembre 2012 consid. 2.1). 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124 I 208 consid. 4 p. 211; 120 Ia 31 consid. 2d p. 37/38).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1.2</w:t>
      </w:r>
    </w:p>
    <w:p>
      <w:r>
        <w:t>Le recourant nie avoir participé à un trafic de stupéfiants et avoir blanchi le produit de son trafic entre l'été 2010 et le 28 mars 2011, pour un montant de 42'434 fr. 50. Il fait valoir qu'en sa qualité de requérant d'asile, il était placé dans des centres de réfugiés dans le canton de Zurich, ce qui ne lui permettait pas des déplacements jusqu'à Neuchâtel - ville qu'il ne connaissait pas - pour procéder à des transferts d'argent, ce d'autant qu'il ne disposait ni de voiture, ni de fortune en Suisse. Il ne se serait d'ailleurs jamais fait contrôler dans le train, ce qui prouverait qu'il ne voyageait pas. Plus précisément, il expose que le 20 juillet 2010, il se trouvait à Vallorbe, qu'il avait un entretien à Zurich le 3 août 2010, qu'il a été arrêté par la police cantonale bernoise le 12 août 2010 et par la police zurichoise le 22 septembre 2010. Partant, ce serait également à tort que la cour cantonale a retenu qu'il avait procédé à des transferts d'argent à ces dates.</w:t>
      </w:r>
    </w:p>
    <w:p>
      <w:r>
        <w:rPr>
          <w:b/>
        </w:rPr>
        <w:t>E. 1.3</w:t>
      </w:r>
    </w:p>
    <w:p>
      <w:r>
        <w:t>S'agissant du versement expédié le 13 août 2010 (1'920 fr.), la cour cantonale a considéré que rien au dossier ne permettait de le prouver, de sorte qu'il ne pouvait être retenu à charge du recourant (jugement, p. 8 i. f.). Partant, son grief sur ce point tombe à faux.</w:t>
      </w:r>
    </w:p>
    <w:p>
      <w:r>
        <w:rPr>
          <w:b/>
        </w:rPr>
        <w:t>E. 1.4</w:t>
      </w:r>
    </w:p>
    <w:p>
      <w:r>
        <w:t>Pour le surplus, la cour cantonale a considéré que l'isolement des centres de requérants d'asile n'empêchait pas ces derniers de voyager et que les documents remis par le recourant lors de l'audience ne permettaient pas d'exclure que les 20 juillet, 3 août et 22 septembre 2010, il se soit trouvé durant une partie de la journée à Neuchâtel pour y effectuer des versements. A l'encontre de cette appréciation, le recourant se borne à opposer sa propre version des moyens de preuve, fondée sur son interprétation des pièces, à celle retenue par la cour cantonale sans démontrer dans quelle mesure cette dernière appréciation serait insoutenable. Il omet, par ailleurs, qu'à la suite des juges de première instance, la cour cantonale s'est basée sur de nombreux autres éléments pour conclure qu'il s'était rendu coupable de trafic de stupéfiants et de blanchiment d'argent durant la période litigieuse. Ainsi, la cour cantonale a relevé, en substance, que la tenancière de la société de transfert d'argent l'avait formellement reconnu comme étant la personne qui avait effectué des envois d'argent depuis son officine, à son nom ainsi qu'au nom d'un tiers, mais pour son propre compte, les montants pouvant être envoyés par un ressortissant nigérian étant limités. A cela s'ajoutait que la majorité des transferts effectués l'avaient été à destination de la ville d'Enugu au Nigéria; or, le recourant était ressortissant de ce pays et né dans cette ville. Sur la base de l'analyse rétroactive du téléphone portable utilisé par le recourant, les enquêteurs ont également pu mettre en évidence des contacts directs entre celui-ci et plusieurs destinataires des envois d'argent, certains contacts ayant eu lieu avant et après les envois d'argent. Partant, l'appréciation de cour cantonale, fondée sur le rapprochement d'indices, apparaît dénuée d'arbitraire. Au demeurant, le fait que le recourant ait été arrêté par la police bernoise, puis par la police zurichoise tend à démontrer, contrairement à ce qu'il tente de faire valoir, qu'il voyageait. Enfin, que certains envois d'argent aient été réalisés alors que le recourant était en prison - montants qui ne lui ont d'ailleurs pas été imputés par les juges de première instance et par la cour cantonale - ne permet nullement d'exclure qu'il était l'auteur des autres envois retenus à charge. Enfin, en faisant valoir que la tenancière des sociétés de transfert d'argent a été condamnée pour usurpation d'identité notamment, il ne démontre pas en quoi la cour cantonale aurait procédé à une appréciation arbitraire des déclarations de celle-ci, jugées crédibles.</w:t>
      </w:r>
    </w:p>
    <w:p>
      <w:r>
        <w:rPr>
          <w:b/>
        </w:rPr>
        <w:t>E. 2</w:t>
      </w:r>
    </w:p>
    <w:p>
      <w:r>
        <w:t>Le recourant sollicite une réduction de sa peine, au motif qu'il serait libéré de l'accusation de blanchiment d'argent d'un montant de 42'434 fr. 50. Ce grief est irrecevable dans la mesure où les griefs tirés de l'arbitraire dans l'établissement des faits en relation avec cette infraction n'ont pas été admis.</w:t>
      </w:r>
    </w:p>
    <w:p>
      <w:r>
        <w:rPr>
          <w:b/>
        </w:rPr>
        <w:t>E. 3</w:t>
      </w:r>
    </w:p>
    <w:p>
      <w:r>
        <w:t>Il s'ensuit que le recours doit être rejeté dans la mesure où il est recevable. Comme les conclusions étaient vouées à l'échec, l'assistance judiciaire ne peut être accordée ( art. 64 al. 1 LTF ). Le recourant devra donc supporter les frais de justice, dont le montant sera toutefois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