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55/2017 vom 24. März 2017</w:t>
      </w:r>
    </w:p>
    <w:p>
      <w:r>
        <w:t>Bundesgericht, 2017-03-24, FR</w:t>
      </w:r>
    </w:p>
    <w:p>
      <w:r>
        <w:rPr>
          <w:b/>
        </w:rPr>
        <w:t xml:space="preserve">Quelle: </w:t>
      </w:r>
      <w:r>
        <w:t>https://mcp.opencaselaw.ch/entscheid/bger_6B_55_2017</w:t>
      </w:r>
    </w:p>
    <w:p>
      <w:r>
        <w:t>FR: TF 6B 55/2017 du 24 mars 2017</w:t>
      </w:r>
    </w:p>
    <w:p>
      <w:r>
        <w:t>IT: TF 6B 55/2017 del 24 marzo 2017</w:t>
      </w:r>
    </w:p>
    <w:p>
      <w:pPr>
        <w:pStyle w:val="Heading2"/>
      </w:pPr>
      <w:r>
        <w:t>Regeste</w:t>
      </w:r>
    </w:p>
    <w:p>
      <w:r>
        <w:t>Faux dans les titres | Infractions</w:t>
      </w:r>
    </w:p>
    <w:p>
      <w:pPr>
        <w:pStyle w:val="Heading2"/>
      </w:pPr>
      <w:r>
        <w:t>Erwägungen</w:t>
      </w:r>
    </w:p>
    <w:p>
      <w:r>
        <w:rPr>
          <w:b/>
        </w:rPr>
        <w:t>E. 1</w:t>
      </w:r>
    </w:p>
    <w:p>
      <w:r>
        <w:t>La recourante se plaint d'arbitraire dans l'établissement des faits et dénonce la violation de la présomption d'innocence. Selon elle, la cour cantonale a considéré, à tort, que l'inscription sous la rubrique du locataire créait l'apparence d'une signature et qu'elle en aurait été consciente. Elle rappelle qu'elle a déclaré lors de son audition par-devant le procureur, le 14 janvier 2014, " que les signatures n'en sont pas ". Ainsi, dans son esprit, le bail n'était pas signé et ne pouvait être faux car il ne s'agissait que d'un projet. Au reste, elle ne percevait pas directement les loyers en question.</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140 I 201 consid. 6.1 p. 205).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1.2</w:t>
      </w:r>
    </w:p>
    <w:p>
      <w:r>
        <w:t>En tant que la recourante affirme que le contrat de bail contrefait n'était qu'un projet et que l'inscription manuscrite du nom du locataire n'était pas une signature, du moins à ses yeux, elle oppose sa propre appréciation des preuves à celle de la cour cantonale, sans démontrer en quoi celle-ci serait arbitraire. Sa motivation est ainsi appellatoire, partant irrecevable (consid. 1.1 supra). Est de même appellatoire, car ne ressortant pas de l'état de fait cantonal, son affirmation selon laquelle elle ne tirait aucun avantage financier du bail en question. Au demeurant, au regard du faisceau de preuves incriminant la recourante, l'appréciation de la cour cantonale n'apparaît pas insoutenable. En effet, on ne voit pas pourquoi la recourante aurait fourni un projet de contrat de bail, non signé, pour que le juge civil puisse déterminer ses revenus. De plus, elle a admis devant le procureur avoir fourni un faux bail à l'appui de sa demande. Le seul élément qui va dans le sens de la recourante sont ses propres déclarations, faites par-devant le procureur, selon lesquelles l'inscription manuscrite se trouvant sur le contrat ne serait pas une signature. Cette inscription ne saurait néanmoins être confondue avec autre chose. En effet, elle se trouve à la fin du contrat, sur la ligne prévue pour la signature du locataire, à côté de la signature de la bailleresse. De ce fait, comme le constate la cour cantonale, tout lecteur non prévenu ne pouvait ainsi que tenir l'inscription pour la signature réelle du locataire. Le grief de la recourante doit par conséquent être rejeté dans la mesure où il est recevable.</w:t>
      </w:r>
    </w:p>
    <w:p>
      <w:r>
        <w:rPr>
          <w:b/>
        </w:rPr>
        <w:t>E. 2</w:t>
      </w:r>
    </w:p>
    <w:p>
      <w:r>
        <w:t>La recourante conteste la réalisation des éléments constitutifs de l'infraction de faux dans les titres.</w:t>
      </w:r>
    </w:p>
    <w:p>
      <w:r>
        <w:rPr>
          <w:b/>
        </w:rPr>
        <w:t>E. 2.1</w:t>
      </w:r>
    </w:p>
    <w:p>
      <w:r>
        <w:t>Dans un premier moyen, la recourante affirme que le contrat de bail contrefait ne saurait être qualifié de titre au sens des art. 110 ch. 4 et 251 al. 1 CP . Étant donné que le contrat portait sur un bien sis en Russie, qu'il n'était pas traduit par un notaire ni frappé d'une apostille et qu'il était, de surcroît, paraphé sur chaque page par une seule des parties, il devait éveiller des doutes sur sa fiabilité et faire l'objet d'une vérification de la part des autorités. La cour cantonale aurait insuffisamment motivé son jugement sur la notion de titre dès lors qu'elle retenait un faux intellectuel.</w:t>
      </w:r>
    </w:p>
    <w:p>
      <w:r>
        <w:rPr>
          <w:b/>
        </w:rPr>
        <w:t>E. 2.2</w:t>
      </w:r>
    </w:p>
    <w:p>
      <w:r>
        <w:t>Selon l' art. 251 ch. 1 CP ,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 Les infractions du droit pénal relatives aux titres protègent la confiance qui, dans les relations juridiques, est placée dans un titre comme moyen de preuve. C'est pourquoi la loi considère comme titres les écrits destinés et propres à prouver un fait ayant une portée juridique ( art. 110 ch. 4 CP ).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et l'aptitude à prouver un fait précis d'un document peut résulter directement de la loi, des usages commerciaux ou du sens et de la nature dudit document ( ATF 142 IV 119 consid. 2.2 p. 121 s.; 138 IV 130 consid. 2.2.1 p. 135; 132 IV 57 consid. 5.1 p. 59).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142 IV 119 consid. 2.1 p. 121; 138 IV 130 consid. 2.1 p. 134). Il y a notamment création d'un titre faux lorsque l'auteur rédige un document en faisant apparaître, à côté de sa propre signature, celle supposée d'une autre personne, comme cocontractante, alors que cette dernière n'a nullement approuvé le texte (BERNARD CORBOZ, Les infractions en droit suisse, vol. II, 3ème éd. 2010, ad art. 251 n° 59; MARKUS BOOG, Basler Kommentar, Strafgesetzbuch II, 3ème éd. 2013, ad art. 251 n° 9).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 ATF 138 IV 130 consid. 2.1 p. 134; 132 IV 12 consid. 8.1 p. 14 s.; 129 IV 130 consid. 2.1 p. 133 s.). Pour que le mensonge soit punissable comme faux intellectuel, il faut que le document ait une valeur probante plus grande que dans l'hypothèse d'un faux matériel. On parle de " valeur probante accrue " (arrêt 6B_117/2015 du 11 février 2016 consid. 2.4.1; cf. ATF 142 IV 119 consid. 2.1 p. 121 et la jurisprudence citée).</w:t>
      </w:r>
    </w:p>
    <w:p>
      <w:r>
        <w:rPr>
          <w:b/>
        </w:rPr>
        <w:t>E. 2.3</w:t>
      </w:r>
    </w:p>
    <w:p>
      <w:r>
        <w:t>Malgré ce que prétend la recourante, le jugement attaqué ne qualifie pas le document litigieux de faux intellectuel. Tout au plus se limite-t-il à expliquer la distinction entre faux matériel et intellectuel. Dans le cas présent, le document est considéré comme faux car le contrat comporte une signature du locataire contrefaite. Cette inscription donne donc l'impression qu'un contrat de bail était valablement conclu pour un loyer mensuel de 2'000 USD, alors que le véritable contrat prévoyait un montant de 7'000 USD. Le locataire n'a jamais signé ou même approuvé le contrat falsifié. Il s'ensuit que l'on a affaire à un faux matériel et que la conception restrictive de la jurisprudence en matière de faux intellectuels dans les titres n'est pas applicable en l'espèce (cf. ATF 132 IV 57 consid. 5.2 p. 62).</w:t>
      </w:r>
    </w:p>
    <w:p>
      <w:r>
        <w:rPr>
          <w:b/>
        </w:rPr>
        <w:t>E. 2.4</w:t>
      </w:r>
    </w:p>
    <w:p>
      <w:r>
        <w:t>La recourante soutient que l'aspect subjectif de l'infraction n'est pas rempli. Elle fait valoir que la cour cantonale ne s'est pas fondée sur des éléments suffisants pour lui imputer une volonté délictuelle, alors qu'elle-même ne cessait de vouloir expliquer les raisons de la constitution du bail litigieux et que son ex-mari avait retiré sa plainte pénale.</w:t>
      </w:r>
    </w:p>
    <w:p>
      <w:r>
        <w:rPr>
          <w:b/>
        </w:rPr>
        <w:t>E. 2.4.1</w:t>
      </w:r>
    </w:p>
    <w:p>
      <w:r>
        <w:t>L'état de fait de faux dans les titres suppose que l'auteur agisse dans le dessein de porter atteinte aux intérêts pécuniaires ou aux droits d'autrui ou de se procurer ou de procurer à un tiers un avantage illicite. L'auteur doit vouloir utiliser le titre en le faisant passer pour véridique dans les relations juridiques, ce qui présuppose l'intention de tromper. L'avantage recherché, respectivement l'atteinte, doit précisément résulter de l'usage des titres faux respectivement mensongers ( ATF 141 IV 369 consid. 7.4 p. 377; 138 IV 130 c. 3.2.4 p. 141 et les références citées). Déterminer ce qu'une personne a su, voulu, envisagé ou accepté relève des constatations de faits, qui lient le Tribunal fédéral (supra consid. 1.1), à moins que celles-ci n'aient été établies de façon manifestement inexacte, à savoir arbitraire ( ATF 141 IV 369 consid. 6.3 p. 375 et les arrêts cités).</w:t>
      </w:r>
    </w:p>
    <w:p>
      <w:r>
        <w:rPr>
          <w:b/>
        </w:rPr>
        <w:t>E. 2.4.2</w:t>
      </w:r>
    </w:p>
    <w:p>
      <w:r>
        <w:t>Selon ce qui précède, c'est sans arbitraire que la cour cantonale a retenu que la recourante avait présenté le document en question non pas comme un projet, mais comme un contrat signé, donnant à croire que l'inscription en bas à droite du contrat était une signature réelle (consid. 1 supra). Pour le reste, la cour cantonale a relevé à juste titre qu'il importait peu que le montant du loyer indiqué dans le faux bail corresponde aux loyers effectivement perçus, car l'amélioration des preuves dont on dispose dans un procès par la création d'un faux constitue un avantage illicite, même si la recourante entendait faire par là triompher une prétention légitime (cf. ATF 119 IV 234 consid. 2c p. 236 s.). Partant, la cour cantonale pouvait, sans violer le droit fédéral, conclure à la réalisation de l'élément subjectif. Pour le surplus, en tant que la recourante soulève une violation de son droit d'être entendue découlant d'une motivation insuffisante du jugement attaqué, ce grief, - à supposer qu'il réponde aux exigences de motivation accrues déduites de l' art. 106 al. 2 LTF - est infondé, la cour cantonale ayant suffisamment expliqué pourquoi les arguments de la recourante n'étaient pas pertinents.</w:t>
      </w:r>
    </w:p>
    <w:p>
      <w:r>
        <w:rPr>
          <w:b/>
        </w:rPr>
        <w:t>E. 2.5</w:t>
      </w:r>
    </w:p>
    <w:p>
      <w:r>
        <w:t>Compte tenu de ce qui précède, la cour cantonale n'a pas violé le droit fédéral en reconnaissant la recourante coupable de faux dans les titres au sens de l' art. 251 CP . Cela rend sans objet la conclusion de la recourante relative à l'indemnisation de ses frais de défense.</w:t>
      </w:r>
    </w:p>
    <w:p>
      <w:r>
        <w:rPr>
          <w:b/>
        </w:rPr>
        <w:t>E. 3</w:t>
      </w:r>
    </w:p>
    <w:p>
      <w:r>
        <w:t>Le recours doit ainsi être rejeté dans le mesure où il est recevable. La recourante supportera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