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552/2022 vom 16. Juni 2022</w:t>
      </w:r>
    </w:p>
    <w:p>
      <w:r>
        <w:t>Bundesgericht, 2022-06-16, FR</w:t>
      </w:r>
    </w:p>
    <w:p>
      <w:r>
        <w:rPr>
          <w:b/>
        </w:rPr>
        <w:t xml:space="preserve">Quelle: </w:t>
      </w:r>
      <w:r>
        <w:t>https://mcp.opencaselaw.ch/entscheid/bger_6B_552_2022</w:t>
      </w:r>
    </w:p>
    <w:p>
      <w:r>
        <w:t>FR: TF 6B 552/2022 du 16 juin 2022</w:t>
      </w:r>
    </w:p>
    <w:p>
      <w:r>
        <w:t>IT: TF 6B 552/2022 del 16 giugno 2022</w:t>
      </w:r>
    </w:p>
    <w:p>
      <w:pPr>
        <w:pStyle w:val="Heading2"/>
      </w:pPr>
      <w:r>
        <w:t>Regeste</w:t>
      </w:r>
    </w:p>
    <w:p>
      <w:r>
        <w:t>Actes d'ordre sexuel sur une personne incapable de discernement ou de résistance; irrecevabilité du recours en matière pénale | Infractions</w:t>
      </w:r>
    </w:p>
    <w:p>
      <w:pPr>
        <w:pStyle w:val="Heading2"/>
      </w:pPr>
      <w:r>
        <w:t>Erwägungen</w:t>
      </w:r>
    </w:p>
    <w:p>
      <w:r>
        <w:rPr>
          <w:b/>
        </w:rPr>
        <w:t>E. 1</w:t>
      </w:r>
    </w:p>
    <w:p>
      <w:r>
        <w:t>Par jugement du 8 février 2022, la Cour d'appel pénale du Tribunal cantonal vaudois a partiellement admis l'appel interjeté par B.________ contre le jugement rendu le 10 août 2021 par le Tribunal de police de l'arrondissement de Lausanne. Elle l'a réformé en ce sens qu'elle a reconnu B.________ coupable d'actes d'ordre sexuel commis sur une personne incapable de discernement ou de résistance et l'a condamné à une peine de 90 jours-amende à 30 fr. le jour, avec sursis et délai d'épreuve de 2 ans. Elle a également dit que B.________ devait immédiat paiement à A.________ d'un montant de 1 fr. symbolique à titre de réparation du tort moral.</w:t>
      </w:r>
    </w:p>
    <w:p>
      <w:r>
        <w:rPr>
          <w:b/>
        </w:rPr>
        <w:t>E. 2</w:t>
      </w:r>
    </w:p>
    <w:p>
      <w:r>
        <w:t>A.________ forme un recours en matière pénale au Tribunal fédéral contre le jugement rendu le 8 février 2022 par la Cour d'appel pénale du Tribunal cantonal vaudois.</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et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l'écriture de la recourante ne comporte aucun développement relatif à ses conclusions civiles ni aucune critique concernant le montant symbolique qui lui a été alloué à titre de réparation du tort moral. Elle a été rendue attentive aux exigences découlant de l'art. 81 al. 1 let. a et b ch. 5 LTF par courrier du 3 mai 2022, avec l'indication qu'il lui était loisible de compléter son écriture, à cet égard notamment, avant l'échéance du délai de recours. Tel n'a pas été le cas. Au vu de ce qui précède, la recourante ne saurait fonder sa qualité pour recourir sous l'angle de l'art. 81 al. 1 let. b ch. 5 LTF.</w:t>
      </w:r>
    </w:p>
    <w:p>
      <w:r>
        <w:rPr>
          <w:b/>
        </w:rPr>
        <w:t>E. 4</w:t>
      </w:r>
    </w:p>
    <w:p>
      <w:r>
        <w:t>Pour le surplus, il ne ressort du mémoire de recours ni allégation d'une violation du droit à la plainte (art. 81 al. 1 let. b ch. 6 LTF), ni invocation d'une éventuelle violation d'un droit de procédure entièrement séparé du fond, équivalant à un déni de justice (cf. ATF 141 IV 1 consid. 1.1 p. 5). Le recours en matière pénale n'apparaît pas plus recevable sous ces deux angles.</w:t>
      </w:r>
    </w:p>
    <w:p>
      <w:r>
        <w:rPr>
          <w:b/>
        </w:rPr>
        <w:t>E. 5</w:t>
      </w:r>
    </w:p>
    <w:p>
      <w:r>
        <w:t>Il s'ensuit que le recours doit être déclaré irrecevable, faute pour la recourante de disposer de la qualité pour recourir.</w:t>
      </w:r>
    </w:p>
    <w:p>
      <w:r>
        <w:rPr>
          <w:b/>
        </w:rPr>
        <w:t>E. 6</w:t>
      </w:r>
    </w:p>
    <w:p>
      <w:r>
        <w:t>L'irrecevabilité est manifeste. Elle doit être constatée dans la procédure prévue par l' art. 108 al. 1 let. b LTF . Le présent arrêt est exceptionnellement rendu sans frais (art. 66 al. 1, 2 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