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552/2014 vom 25. September 2014</w:t>
      </w:r>
    </w:p>
    <w:p>
      <w:r>
        <w:t>Bundesgericht, 2014-09-25, FR</w:t>
      </w:r>
    </w:p>
    <w:p>
      <w:r>
        <w:rPr>
          <w:b/>
        </w:rPr>
        <w:t xml:space="preserve">Quelle: </w:t>
      </w:r>
      <w:r>
        <w:t>https://mcp.opencaselaw.ch/entscheid/bger_6B_552_2014</w:t>
      </w:r>
    </w:p>
    <w:p>
      <w:r>
        <w:t>FR: TF 6B 552/2014 du 25 septembre 2014</w:t>
      </w:r>
    </w:p>
    <w:p>
      <w:r>
        <w:t>IT: TF 6B 552/2014 del 25 settembre 2014</w:t>
      </w:r>
    </w:p>
    <w:p>
      <w:pPr>
        <w:pStyle w:val="Heading2"/>
      </w:pPr>
      <w:r>
        <w:t>Regeste</w:t>
      </w:r>
    </w:p>
    <w:p>
      <w:r>
        <w:t>Mise en circulation et réclame en faveur d'appareils d'écoute, de prise de son et de prise de vues (art. 179sexies CP) | Infractions</w:t>
      </w:r>
    </w:p>
    <w:p>
      <w:pPr>
        <w:pStyle w:val="Heading2"/>
      </w:pPr>
      <w:r>
        <w:t>Erwägungen</w:t>
      </w:r>
    </w:p>
    <w:p>
      <w:r>
        <w:rPr>
          <w:b/>
        </w:rPr>
        <w:t>E. 1</w:t>
      </w:r>
    </w:p>
    <w:p>
      <w:r>
        <w:t>Le recourant se plaint d'une violation du principe d'accusation ( art. 9 CPP ). Il reproche à la cour cantonale de l'avoir condamné, non seulement pour avoir proposé des logiciels espions, mais aussi pour avoir vendu ceux-ci, alors que le terme " vendu " ne figure pas dans l'acte d'accusation.</w:t>
      </w:r>
    </w:p>
    <w:p>
      <w:r>
        <w:rPr>
          <w:b/>
        </w:rPr>
        <w:t>E. 1.1</w:t>
      </w:r>
    </w:p>
    <w:p>
      <w:r>
        <w:t>Le principe de l'accusation est posé à l' art. 9 CPP , mais découle aussi de l' art. 29 al. 2 Cst. , de l' art. 32 al. 2 Cst. et de l'art. 6 ch.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 Le tribunal est lié par l'état de fait décrit dans l'acte d'accusation, mais peut s'écarter de l'appréciation juridique qu'en fait le ministère public ( art. 350 al. 1 CPP ), à condition d'en informer les parties présentes et de les inviter à se prononcer ( art. 344 CPP ). Selon la jurisprudence constante, des imprécisions relatives au lieu ou à la date sont sans portée (arrêts 6B_1121/2013 du 6 mai 2014 consid. 3.2, 6B_210/2013 du 13 janvier 2014 consid. 1.2 et 6B_441/2013 du 4 novembre 2013 consid. 3.2).</w:t>
      </w:r>
    </w:p>
    <w:p>
      <w:r>
        <w:rPr>
          <w:b/>
        </w:rPr>
        <w:t>E. 1.2</w:t>
      </w:r>
    </w:p>
    <w:p>
      <w:r>
        <w:t>En l'espèce, l'état de fait figurant dans l'acte d'accusation retient que le recourant " a, sur son site internet, proposé à la vente trois types d'applications, pour des prix entre 159 euros et 299 euros " et que " le produit de la vente de ces logiciels était versé sur les deux comptes bancaires ouverts au nom de A.________ Sàrl auprès de la Banque B.________ ". En se référant au produit de la vente, l'acte d'accusation indique bien que le comportement reproché au recourant vise aussi la " vente " de ces logiciels, et non pas seulement la " réclame " comme le soutient le recourant. Le recourant ne peut donc prétendre qu'il ne connaissait pas les faits qui lui étaient imputés et les peines et mesures auxquelles il s'exposait. Le principe d'accusation n'a pas été violé. Le grief soulevé doit donc être rejeté.</w:t>
      </w:r>
    </w:p>
    <w:p>
      <w:r>
        <w:rPr>
          <w:b/>
        </w:rPr>
        <w:t>E. 2</w:t>
      </w:r>
    </w:p>
    <w:p>
      <w:r>
        <w:t>Le recourant conteste l'interprétation faite par la cour cantonale de l'art. 179 sexies CP. En outre, il invoque la mise en garde qu'il a fait figurer sur son site internet, selon laquelle une utilisation du logiciel à l'insu de la personne écoutée était illégale.</w:t>
      </w:r>
    </w:p>
    <w:p>
      <w:r>
        <w:rPr>
          <w:b/>
        </w:rPr>
        <w:t>E. 2.1.1</w:t>
      </w:r>
    </w:p>
    <w:p>
      <w:r>
        <w:t>L'art. 179 sexies CP dispose que celui qui aura fabriqué, importé, exporté, acquis, stocké, possédé, transporté, remis à un tiers, vendu, loué, prêté ou mis en circulation de toute autre manière des appareils techniques servant en particulier à l'écoute illicite ou à la prise illicite de son ou de vues, fourni des indications en vue de leur fabrication ou fait de la réclame en leur faveur sera puni d'une peine privative de liberté de trois ans au plus ou d'une peine pécuniaire (al. 1). Lorsque le délinquant a agi dans l'intérêt d'un tiers, celui-ci encourra la même peine s'il connaissait l'infraction et n'a pas fait tout ce qui était en son pouvoir pour l'empêcher. Lorsque le tiers est une personne morale, une société en nom collectif ou en commandite ou une entreprise individuelle, l'al. 1 est applicable aux personnes physiques qui ont agi ou auraient dû agir en son nom (al. 2).</w:t>
      </w:r>
    </w:p>
    <w:p>
      <w:r>
        <w:rPr>
          <w:b/>
        </w:rPr>
        <w:t>E. 2.1.2</w:t>
      </w:r>
    </w:p>
    <w:p>
      <w:r>
        <w:t>Cette infraction a pour objet les moyens techniques qui permettent la commission des infractions prévues aux art. 179 bis à quater CP, à savoir l'écoute et l'enregistrement de conversations entre d'autres personnes (art. 179 bis CP), l'enregistrement non autorisé de conversations (art. 179 ter CP) et la violation du domaine secret ou du domaine privé au moyen d'un appareil de prise de vues (art. 179 quater CP). Selon le texte légal, l'appareil doit servir « en particulier » à un usage illicite. D'après la doctrine unanime, il faut se fonder sur la destination (Zweckbestimmung) que le fabriquant, le commerçant, etc. a attribué à l'appareil et non sur l'usage concret que l'acheteur en fera (Bernard Corboz, Les infractions en droit suisse, vol. I, 3e éd., 2010, n° 3 et 4 ad art. 179sexies CP ; Martin Schubarth, Kommentar zum schweizerischen Strafrecht, Besonderer Teil, 3e vol, 1984, n° 4 ad art. 179sexies CP ; Peter Nobel/Rolf H.Weber, Medienrecht, 3e éd., p. 297; Günter Stratenwerth/Guido Jenny/Felix Bommer, Schweizerisches Strafrecht, Besonderer Teil I, 7e éd., n° 64 ad § 12). Le juge doit se livrer à une appréciation objective et examiner si l'appareil, par sa nature, doit servir principalement à des écoutes, des enregistrements ou des prises de vue clandestins. Il faut que, selon l'expérience , la fonction principale de l'appareil ou, en tout cas, celle qui vient immédiatement à l'esprit, soit illicite (Bernard Corboz, op. cit., n° 4 ad art. 179sexies CP ; Trechsel/Lieber, Schweizerisches Strafgesetzbuch, Praxiskommentar, 2e éd., 2013, n° 2 ad art. 179sexies CP ; Michel Dupuis et al., Petit commentaire du code pénal, 2012, n° 2 ad art. 179sexies CP ). Le but illicite de l'appareil doit être manifeste, évident (Huber Andreas Metzger, Der strafrechtliche Schutz des persönlichen Geheimbereichs gegen Verletzung durch Ton- und Bildaufnahme sowie Abhörgeräte, thèse Berne 1972, p. 120). L'approche, préconisée par certaines auteurs, selon laquelle l'appareil doit servir exclusivement à un but illicite (José Hurtado Pozo, Droit pénal, partie spéciale, 2009, n° 2286; Schubarth, op. cit., n° 4 ad art. 179sexies CP ), est trop restrictive (Corboz, op. cit., n° 2 et 3; Peter Nobel/Rolf H. Weber, op. cit., p. 297). La destination illicite de l'appareil peut se déduire de certaines de ses qualités, notamment de son camouflage; on pense notamment aux dispositifs déguisés, ayant par exemple l'apparence d'un stylo ou encore d'un bijou ou encore aux logiciels malveillants permettant d'accéder ou d'enregistrer des données, notamment des sons et des images à l'insu des utilisateurs ( Hurtado Pozo, op. cit., n° 2289; Michel Dupuis et al., op. cit., n° 3-4 ad art. 179sexies CP ). L'infraction est intentionnelle. L'intention doit porter sur l'aptitude particulière qu'a l'appareil technique à servir pour des écoutes, des prises de son ou de vues illicites. Il n'est pas nécessaire que l'auteur connaisse la destination concrète de l'appareil. Il faut qu'il accepte l'idée que l'appareil soit utilisé de manière illicite (Bernard Corboz, op. cit., n° 8 ad art. 179sexies CP ).</w:t>
      </w:r>
    </w:p>
    <w:p>
      <w:r>
        <w:rPr>
          <w:b/>
        </w:rPr>
        <w:t>E. 2.2</w:t>
      </w:r>
    </w:p>
    <w:p>
      <w:r>
        <w:t>En l'espèce, le logiciel " espion " vendu par le recourant, lequel doit être considéré comme un appareil technique au sens de la loi (Peter von Ins/Peter-René Wyder, in Basler Kommentar, Strafrecht II, 3e éd., 2013, n° 5 ad art. 179sexies CP ; Dupuis et al., op. cit., n° 4 ad art. 179sexies CP ), permet, notamment, d'écouter en direct les conversations et l'environnement du téléphone, pour un téléphone portable, et, pour un ordinateur, d'utiliser la caméra, et ce à l'insu de leur utilisateur habituel. Un tel usage est illicite selon les art. 179bis et 179quater CP . Ce logiciel a pour principale caractéristique d'être invisible et indétectable. Comme cela ressort du site internet du recourant, il doit permettre d' "espionner " autrui. Il est du reste proposé à la vente sous le nom de " logiciel espion ". En outre, le recourant a admis avoir fait référencer ses sites sur internet avec le mot " espionnage " après avoir constaté le peu de succès de ses produits lorsqu'ils étaient référencés sous le nom de " contrôle parental ". C'est donc à juste titre que la cour cantonale a admis que, par leur nature, les logiciels litigieux devaient servir à des écoutes et des prises de vues clandestines. Se référant à certains auteurs, le recourant soutient que seuls seraient visés par l' art. 179sexies CP les appareils servant exclusivement à un usage illicite; partant, vu que certains de ses acheteurs auraient utilisé les logiciels de manière licite, il ne serait pas punissable. Il fait également valoir qu'il a averti ses clients que l'utilisation des produits n'était pas licite sans l'accord de la personne concernée. Cette argumentation ne peut être suivie. Selon la doctrine unanime, il convient de se fonder sur les aptitudes de l'appareil, et non sur sa destination concrète. Peu importe donc que, dans certains cas, les acheteurs aient obtenu l'autorisation des personnes concernées. Ces logiciels, indétectables, étaient conçus pour espionner autrui, même si, dans certains cas, un usage licite n'était pas exclu. Si le recourant avait voulu éviter toute condamnation pénale, il aurait dû suivre les recommandations de son conseil, selon lesquelles il convenait d'intégrer aux logiciels des fonctions comme, par exemple, un signal sonore ou visuel pour mettre en garde les interlocuteurs de l'écoute et obtenir le consentement éclairé des personnes écoutées ou filmées. Sur le plan subjectif, l'arrêt attaqué constate en fait que le recourant connaissait l'aptitude particulière qu'avaient ses logiciels à servir pour des écoutes, des prises de son ou de vues illicites et qu'il acceptait l'idée que ceux-ci soient utilisés de manière illicite. L'élément intentionnel est donc réalisé. Enfin, le recourant se compare à un vendeur d'armes. Il relève que, si un armurier vend une arme qui sert à tuer une personne, il n'est pas rendu responsable de cet usage illicite. Partant, il ne devrait pas être rendu responsable de l'usage illicite que les acheteurs font de ses logiciels. Toute comparaison avec la vente d'armes est toutefois exclue, dès lors que celle-ci ne tombe pas sous le coup de l'art. 179 sexies CP ni sous une dispositions comparable, mais obéit à une réglementation administrative détaillée et spécifique. Au demeurant, contrairement à ce que laisse sous entendre le recourant, la plupart des logiciels qu'il a vendus (et non seulement un ou deux) ont été utilisés à un usage illicite (cf. notamment jugement de première instance p. 19 s.).</w:t>
      </w:r>
    </w:p>
    <w:p>
      <w:r>
        <w:rPr>
          <w:b/>
        </w:rPr>
        <w:t>E. 3</w:t>
      </w:r>
    </w:p>
    <w:p>
      <w:r>
        <w:t>Le recours doit être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