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6B_550/2014 vom 14. Oktober 2014</w:t>
      </w:r>
    </w:p>
    <w:p>
      <w:r>
        <w:t>Bundesgericht, 2014-10-14, FR</w:t>
      </w:r>
    </w:p>
    <w:p>
      <w:r>
        <w:rPr>
          <w:b/>
        </w:rPr>
        <w:t xml:space="preserve">Quelle: </w:t>
      </w:r>
      <w:r>
        <w:t>https://mcp.opencaselaw.ch/entscheid/bger_6B_550_2014</w:t>
      </w:r>
    </w:p>
    <w:p>
      <w:r>
        <w:t>FR: TF 6B_550/2014 du 14 octobre 2014</w:t>
      </w:r>
    </w:p>
    <w:p>
      <w:r>
        <w:t>IT: TF 6B_550/2014 del 14 ottobre 2014</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6B_185/2013 du 22 janvier 2014 consid. 2.2).</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ne consacre aucun développement à la question des prétentions civiles dans son mémoire de recours au Tribunal fédéral. S'il expose sa propre version des faits sur plusieurs pages, il ne prétend pas avoir subi de tort moral résultant de l'infraction d'injure qu'il dénonce. Sa conclusion consistant au versement d'une indemnité de 2'500 fr. au titre de frais et dépens ne constitue en tout état pas une prétention civile au sens de l'art. 81 al. 1 let. a et b ch. 5 LTF (cf. arrêt 6B_768/2013 du 12 novembre 2013 consid. 1.3) Il s'ensuit que l'absence d'explication sur les prétentions civiles exclut la qualité pour recourir du recourant.</w:t>
      </w:r>
    </w:p>
    <w:p>
      <w:r>
        <w:rPr>
          <w:b/>
        </w:rPr>
        <w:t>E. 1.3</w:t>
      </w:r>
    </w:p>
    <w:p>
      <w:r>
        <w:t>L'hypothèse visée à l'art. 81 al. 1 let. b ch. 6 LTF n'entre pas en considération, la contestation du recourant ne portant pas sur son droit de porter plainte.</w:t>
      </w:r>
    </w:p>
    <w:p>
      <w:r>
        <w:t>Le recourant n'invoque pas non plus une violation de ses droits de partie qui pourraient être séparés du fond, équivalant à un déni de justice formel (cf. ATF 138 IV 78 consid. 1.3 p. 79 s.; 136 IV 29 consid. 1.9 p. 40).</w:t>
      </w:r>
    </w:p>
    <w:p>
      <w:r>
        <w:rPr>
          <w:b/>
        </w:rPr>
        <w:t>E. 2</w:t>
      </w:r>
    </w:p>
    <w:p>
      <w:r>
        <w:t>Au vu de ce qui précède, le recours doit être déclaré irrecevable et écarté en application de l' art. 108 al. 1 let. a LTF . Le recourant, qui succombe, supportera les frais judiciaires ( art. 66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