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6B_54/2016 vom 3. Februar 2016</w:t>
      </w:r>
    </w:p>
    <w:p>
      <w:r>
        <w:t>Bundesgericht, 2016-02-03, DE</w:t>
      </w:r>
    </w:p>
    <w:p>
      <w:r>
        <w:rPr>
          <w:b/>
        </w:rPr>
        <w:t xml:space="preserve">Quelle: </w:t>
      </w:r>
      <w:r>
        <w:t>https://mcp.opencaselaw.ch/entscheid/bger_6B_54_2016</w:t>
      </w:r>
    </w:p>
    <w:p>
      <w:r>
        <w:t>FR: TF 6B_54/2016 du 3 février 2016</w:t>
      </w:r>
    </w:p>
    <w:p>
      <w:r>
        <w:t>IT: TF 6B_54/2016 del 3 febbraio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Im vorliegenden Verfahren genügt es, auf das im Urteil 6B_1186/2015 vom 2. Dezember 2015 Gesagte zu verweisen, das vollumfänglich auch hier gilt. Auf die Beschwerde ist im Verfahren nach Art. 108 BGG nicht einzutreten.</w:t>
      </w:r>
    </w:p>
    <w:p>
      <w:r>
        <w:rPr>
          <w:b/>
        </w:rPr>
        <w:t>E. 2</w:t>
      </w:r>
    </w:p>
    <w:p>
      <w:r>
        <w:t>Die Gerichtskosten sind dem Beschwerdeführer aufzuerlegen ( Art. 66 Abs. 1 BGG ).</w:t>
      </w:r>
    </w:p>
    <w:p>
      <w:r>
        <w:rPr>
          <w:b/>
        </w:rPr>
        <w:t>E. 3</w:t>
      </w:r>
    </w:p>
    <w:p>
      <w:r>
        <w:t>Wie dem Beschwerdeführer bereits in vielen Urteilen mitgeteilt wurde, behält sich das Bundesgericht vor, offensichtlich unzulässige Eingaben oder Revisionsgesuche in dieser Sache ohne Antwort und förmliche Behandlung abzulegen.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