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6B_549/2016 vom 14. Juni 2016</w:t>
      </w:r>
    </w:p>
    <w:p>
      <w:r>
        <w:t>Bundesgericht, 2016-06-14, DE</w:t>
      </w:r>
    </w:p>
    <w:p>
      <w:r>
        <w:rPr>
          <w:b/>
        </w:rPr>
        <w:t xml:space="preserve">Quelle: </w:t>
      </w:r>
      <w:r>
        <w:t>https://mcp.opencaselaw.ch/entscheid/bger_6B_549_2016</w:t>
      </w:r>
    </w:p>
    <w:p>
      <w:r>
        <w:t>FR: TF 6B_549/2016 du 14 juin 2016</w:t>
      </w:r>
    </w:p>
    <w:p>
      <w:r>
        <w:t>IT: TF 6B_549/2016 del 14 giugno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6B_549/2016</w:t>
      </w:r>
    </w:p>
    <w:p>
      <w:r>
        <w:t>Verfügung vom 14. Juni 2016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 C. Monn.</w:t>
      </w:r>
    </w:p>
    <w:p>
      <w:r>
        <w:t>Verfahrensbeteiligte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Staatsanwaltschaft des Kantons Basel-Stadt, Binningerstrasse 21, 4051 Basel,</w:t>
      </w:r>
    </w:p>
    <w:p>
      <w:r>
        <w:t>Beschwerdegegnerin.</w:t>
      </w:r>
    </w:p>
    <w:p>
      <w:r>
        <w:t>Gegenstand</w:t>
      </w:r>
    </w:p>
    <w:p>
      <w:r>
        <w:t>Einsprache gegen Strafbefehl,</w:t>
      </w:r>
    </w:p>
    <w:p>
      <w:r>
        <w:t>Beschwerde gegen den Entscheid des Appellationsgerichts des Kantons Basel-Stadt, Statthalterin, vom 8. April 2016.</w:t>
      </w:r>
    </w:p>
    <w:p>
      <w:r>
        <w:t>Erwägungen:</w:t>
      </w:r>
    </w:p>
    <w:p>
      <w:r>
        <w:t>Die Beschwerde wurde mit Schreiben vom 4. Juni 2016 (eingegangen am 13. Juni 2016) zurückgezogen.</w:t>
      </w:r>
    </w:p>
    <w:p>
      <w:r>
        <w:t>Demnach 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Appellationsgericht des Kantons Basel-Stadt, Statthalterin, schriftlich mitgeteilt.</w:t>
      </w:r>
    </w:p>
    <w:p>
      <w:r>
        <w:t>Lausanne, 14. Juni 2016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Der Gerichtsschreiber: Monn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