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549/2007 vom 30. September 2007</w:t>
      </w:r>
    </w:p>
    <w:p>
      <w:r>
        <w:t>Bundesgericht, 2007-09-30, FR</w:t>
      </w:r>
    </w:p>
    <w:p>
      <w:r>
        <w:rPr>
          <w:b/>
        </w:rPr>
        <w:t xml:space="preserve">Quelle: </w:t>
      </w:r>
      <w:r>
        <w:t>https://mcp.opencaselaw.ch/entscheid/bger_6B_549_2007</w:t>
      </w:r>
    </w:p>
    <w:p>
      <w:r>
        <w:t>FR: TF 6B 549/2007 du 30 septembre 2007</w:t>
      </w:r>
    </w:p>
    <w:p>
      <w:r>
        <w:t>IT: TF 6B 549/2007 del 30 settembre 2007</w:t>
      </w:r>
    </w:p>
    <w:p>
      <w:pPr>
        <w:pStyle w:val="Heading2"/>
      </w:pPr>
      <w:r>
        <w:t>Regeste</w:t>
      </w:r>
    </w:p>
    <w:p>
      <w:r>
        <w:t>Crime manqué d'assassinat, actes préparatoires à brigandage, etc. | Infractions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l' art. 108 al. 1 let. a LTF , le Président de la Cour décide en procédure simplifiée de ne pas entrer en matière sur les recours manifestement irrecevables.</w:t>
      </w:r>
    </w:p>
    <w:p>
      <w:r>
        <w:rPr>
          <w:b/>
        </w:rPr>
        <w:t>E. 2</w:t>
      </w:r>
    </w:p>
    <w:p>
      <w:r>
        <w:t>Aux termes de l' art. 46 al. 1 let. b LTF , les délais fixés en jours par la loi ou par le Juge ne courent pas du 15 juillet au 15 août inclus. Selon l' art. 44 al. 1 LTF , les délais dont le début dépend d'une communication courent dès le lendemain de celle-ci. La jurisprudence a précisé que le premier jour après la fin de la suspension des délais comptait lorsque la décision a été notifiée durant cette suspension ( ATF 132 II 153 consid. 4.2 p. 158; arrêt 6B_191/2007 du 1er juin 2007).</w:t>
      </w:r>
    </w:p>
    <w:p>
      <w:r>
        <w:rPr>
          <w:b/>
        </w:rPr>
        <w:t>E. 3</w:t>
      </w:r>
    </w:p>
    <w:p>
      <w:r>
        <w:t>En l'espèce, la décision attaquée a été reçue le 18 juillet 2007 soit pendant la suspension expirant le 15 août. Le délai de 30 jours ( art. 100 al. 1 LTF ) doit être calculé dès le premier jour suivant c'est-à-dire le 16 août, non pas dès le lendemain. En conséquence, il incombait au recourant de remettre son acte au Tribunal fédéral ou à la poste jusqu'au vendredi 14 septembre 2007. Déposé le 18 septembre 2007 (le mardi suivant le Jeûne fédéral), ce mémoire est tardif. Ainsi, le recours est manifestement irrecevable.</w:t>
      </w:r>
    </w:p>
    <w:p>
      <w:r>
        <w:rPr>
          <w:b/>
        </w:rPr>
        <w:t>E. 4</w:t>
      </w:r>
    </w:p>
    <w:p>
      <w:r>
        <w:t>Les conclusions présentées paraissaient d'emblée vouées à l'échec, ce qui ne permet pas l'octroi de l'assistance judiciaire demandée ( art. 64 al. 1 LTF ). Un émolument judiciaire réduit est mis à la charge du recourant qui n'obtient pas gain de cause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