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6B_547/2020 vom 17. September 2020</w:t>
      </w:r>
    </w:p>
    <w:p>
      <w:r>
        <w:t>Bundesgericht, 2020-09-17, FR</w:t>
      </w:r>
    </w:p>
    <w:p>
      <w:r>
        <w:rPr>
          <w:b/>
        </w:rPr>
        <w:t xml:space="preserve">Quelle: </w:t>
      </w:r>
      <w:r>
        <w:t>https://mcp.opencaselaw.ch/entscheid/bger_6B_547_2020</w:t>
      </w:r>
    </w:p>
    <w:p>
      <w:r>
        <w:t>FR: TF 6B_547/2020 du 17 septembre 2020</w:t>
      </w:r>
    </w:p>
    <w:p>
      <w:r>
        <w:t>IT: TF 6B_547/2020 del 17 settembre 2020</w:t>
      </w:r>
    </w:p>
    <w:p>
      <w:pPr>
        <w:pStyle w:val="Heading2"/>
      </w:pPr>
      <w:r>
        <w:t>Erwägungen</w:t>
      </w:r>
    </w:p>
    <w:p>
      <w:r>
        <w:rPr>
          <w:b/>
        </w:rPr>
        <w:t>E. 1</w:t>
      </w:r>
    </w:p>
    <w:p>
      <w:r>
        <w:t>Le recourant conteste sa condamnation pour escroquerie. Il reproche également à la cour cantonale d'avoir établi les faits en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1.2</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6B_488/2020 du 3 septembre 2020 consid. 1.1; 6B_346/2020 du 21 juillet 2020 consid. 1.2; 6B_152/2020 du 1er avril 2020 consid. 3.2).</w:t>
      </w:r>
    </w:p>
    <w:p>
      <w:r>
        <w:t>L'infraction d'escroquerie se commet en principe par une action. Tel est le cas lorsqu'elle est perpétrée par actes concluants (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w:t>
      </w:r>
    </w:p>
    <w:p>
      <w:r>
        <w:rPr>
          <w:b/>
        </w:rPr>
        <w:t>E. 1.3</w:t>
      </w:r>
    </w:p>
    <w:p>
      <w:r>
        <w:t>La cour cantonale a exposé qu'en signant le formulaire de demande de revenu d'insertion le 23 janvier 2014, le recourant s'était engagé à signaler immédiatement à l'autorité tout changement dans sa situation financière, aussi longtemps que des prestations seraient versées. A titre exemplatif, le formulaire mentionnait notamment l'obtention d'une rente AVS, AI ou LPP, l'obtention d'indemnités de chômage, accidents, maladie ou perte de gain, ou le versement d'un capital LPP. Il ne pouvait échapper au recourant que le fait que ses comptes bancaires fussent crédités à plusieurs reprises de sommes d'argent constituait une modification de sa situation financière. L'intéressé avait pourtant certifié au Centre social régional qu'aucun changement de fortune n'était intervenu durant la période concernée, soit du 1er décembre 2013 au 30 novembre 2014. Il s'était comporté de la sorte en signant, chaque mois durant cette période, le formulaire de déclaration de revenus, comportant une rubrique consacrée aux "[a]utre (s) revenu (s) (héritages, loteries, dons, rétribution pour la tenue du ménage, ristourne chauffage,...) ", suivie de la mention "[p]réciser" - jamais complétée -, ce qui démontrait que le recourant avait eu conscience que tout actif entrant dans son patrimoine devait faire l'objet d'une annonce. Les aides financières reçues constituaient en réalité des dons, non des prêts comme le recourant l'avait soutenu. En effet, ce dernier avait admis que ces aides provenaient d'amis ou de familiers. Ses proches avaient nécessairement eu connaissance de sa situation économique obérée et n'avaient pu s'attendre à être remboursés. Dans le cas contraire, le recourant - conscient de l'importance de la question -, n'aurait pas manqué de produire les reconnaissances de dettes qu'il avait prétendu avoir fait signer à l'une de ses filles. En remplissant mensuellement les questionnaires concernés sans mentionner ces éléments, le recourant avait adopté un comportement actif punissable.</w:t>
      </w:r>
    </w:p>
    <w:p>
      <w:r>
        <w:rPr>
          <w:b/>
        </w:rPr>
        <w:t>E. 1.4</w:t>
      </w:r>
    </w:p>
    <w:p>
      <w:r>
        <w:t>Le recourant nie avoir eu l'intention de dissimuler des revenus à l'autorité concernée. Ce faisant, il conteste un élément de fait. Son argumentation à cet égard se révèle purement appellatoire et, partant, irrecevable. Il en va ainsi lorsque le recourant conteste avoir pu vouloir cacher des revenus, en tirant argument de leur versement sur des comptes bancaires déclarés, dont il a finalement produit des extraits à l'autorité compétente. L'autorité précédente a retenu, sur ce point, que le recourant n'avait produit les extraits de ses comptes bancaires - lesquels avaient mis en évidence l'obtention de montants non déclarés - que dans le cadre de la révision annuelle de son dossier et sur demande du Centre social régional. Le fait que le recourant aurait pu, afin de dissimuler définitivement les revenus litigieux, s'abstenir de verser ceux-ci sur des comptes déclarés alors qu'il émargeait à l'aide sociale, ne fait aucunement apparaître comme arbitraire le constat de la cour cantonale relatif à l'intention de l'intéressé au moment d'agir.</w:t>
      </w:r>
    </w:p>
    <w:p>
      <w:r>
        <w:rPr>
          <w:b/>
        </w:rPr>
        <w:t>E. 1.5</w:t>
      </w:r>
    </w:p>
    <w:p>
      <w:r>
        <w:t>Le recourant conteste que les montants perçus sur ses comptes bancaires dussent être déclarés à l'autorité concernée.</w:t>
      </w:r>
    </w:p>
    <w:p>
      <w:r>
        <w:t>Il évoque tout d'abord le versement de 27'076 fr. 47 reçu le 26 novembre 2014 de la part de son institution LPP, en soulignant la proximité temporelle de cette opération et des dernières prestations sociales perçues. Or, même si le recourant n'a pas perçu de prestations au-delà du 30 novembre 2014, la décision du Centre social régional concernant la suppression du revenu d'insertion n'a été rendue que le 25 février 2015 (cf. pièce 4/1/15 du dossier cantonal). On ne voit pas pour quels motifs le recourant aurait pu se croire dispensé d'annoncer la somme perçue entre l'opération du 26 novembre 2014 - date à laquelle des prestations étaient encore versées en sa faveur - et cette décision.</w:t>
      </w:r>
    </w:p>
    <w:p>
      <w:r>
        <w:t>Le recourant nie ensuite que les montants reçus de la part de membres de sa famille eussent constitué des dons et non des prêts. Ce faisant, il développe une argumentation purement appellatoire, par laquelle il se borne à opposer sa propre version des événements à celle de la cour cantonale. Il n'était aucunement insoutenable, pour l'autorité précédente, de retenir que les familiers ou amis - qui transmettaient au recourant des montants sans que ceux-ci fussent recensés et en connaissant la situation totalement obérée de l'intéressé - ne s'attendaient pas à être remboursés. Aux débats d'appel encore, le recourant, non sans révéler une certaine confusion s'agissant de la nature des opérations litigieuses - évoquant tant des dons, des "aides" que des prêts -, a d'ailleurs confirmé n'avoir aucunement remboursé les sommes en question (cf. jugement attaqué, p. 3).</w:t>
      </w:r>
    </w:p>
    <w:p>
      <w:r>
        <w:t>En définitive, l'autorité précédente n'a pas violé le droit fédéral en considérant que le recourant, en s'abstenant systématiquement d'annoncer à l'autorité concernée des montants perçus sur ses comptes bancaires et dont il pouvait ensuite disposer comme des éléments de fortune, s'était rendu coupable d'escroquerie.</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