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545/2019 vom 28. Mai 2019</w:t>
      </w:r>
    </w:p>
    <w:p>
      <w:r>
        <w:t>Bundesgericht, 2019-05-28, DE</w:t>
      </w:r>
    </w:p>
    <w:p>
      <w:r>
        <w:rPr>
          <w:b/>
        </w:rPr>
        <w:t xml:space="preserve">Quelle: </w:t>
      </w:r>
      <w:r>
        <w:t>https://mcp.opencaselaw.ch/entscheid/bger_6B_545_2019</w:t>
      </w:r>
    </w:p>
    <w:p>
      <w:r>
        <w:t>FR: TF 6B 545/2019 du 28 mai 2019</w:t>
      </w:r>
    </w:p>
    <w:p>
      <w:r>
        <w:t>IT: TF 6B 545/2019 del 28 maggio 2019</w:t>
      </w:r>
    </w:p>
    <w:p>
      <w:pPr>
        <w:pStyle w:val="Heading2"/>
      </w:pPr>
      <w:r>
        <w:t>Regeste</w:t>
      </w:r>
    </w:p>
    <w:p>
      <w:r>
        <w:t>Nichtanhandnahme (schwere Menschenrechtsverletzungen); Nichteintreten | Strafprozess</w:t>
      </w:r>
    </w:p>
    <w:p>
      <w:pPr>
        <w:pStyle w:val="Heading2"/>
      </w:pPr>
      <w:r>
        <w:t>Erwägungen</w:t>
      </w:r>
    </w:p>
    <w:p>
      <w:r>
        <w:rPr>
          <w:b/>
        </w:rPr>
        <w:t>E. 1</w:t>
      </w:r>
    </w:p>
    <w:p>
      <w:r>
        <w:t>Die Regionale Staatsanwaltschaft Berner Jura-Seeland nahm das Verfahren gegen X.________ und unbekannte Täterschaft wegen schwerer Menschenrechtsverletzungen (Strahlenwaffen-Folter, Mikrowellen-Verbrechen) am 19. Dezember 2018 nicht an die Hand. Auf die dagegen erhobene Beschwerde trat das Obergericht des Kantons Bern am 29. März 2019 infolge Nichtleistung der geforderten Prozesskostensicherheit androhungsgemäss nicht ein. Der Beschwerdeführer wendet sich an das Bundesgericht.</w:t>
      </w:r>
    </w:p>
    <w:p>
      <w:r>
        <w:rPr>
          <w:b/>
        </w:rPr>
        <w:t>E. 2</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Der Beschwerdeführer stellt sich in seiner Beschwerde auf den Standpunkt, er habe angesichts seiner Vermögensverhältnisse Anspruch auf unentgeltliche Rechtspflege. Damit verkennt er allerdings, dass die unentgeltliche Rechtspflege für die Privatklägerschaft auch an die Voraussetzung geknüpft ist, dass die Zivilklage nicht aussichtslos erscheint ( Art. 136 Abs. 1 lit. b StPO ), wozu er sich vor Bundesgericht nicht äussert. Die Frage seines Anspruchs auf unentgeltliche Rechtspflege im vorinstanzlichen Beschwerdeverfahren wurde im Übrigen mit dem Urteil des Bundesgerichts 1B_84/2019 vom 25. Februar 2019 beurteilt. Darauf zurückzukommen, besteht kein Anlass. Abgesehen davon zeigt der Beschwerdeführer auch nicht auf, inwiefern der angefochtene Beschluss gegen geltendes Recht verstossen könnte. Nach Art. 42 Abs. 2 BGG ist in der Begründung einer Beschwerde in gedrängter Form darzulegen, inwiefern der angefochtene Entscheid Recht verletzt. Die Beschwerdeeingabe genügt diesen Anforderungen nicht. Auf die vorliegende Beschwerde ist mangels einer tauglichen Begründung im Verfahren nach Art. 108 BGG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