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545/2014 vom 13. November 2014</w:t>
      </w:r>
    </w:p>
    <w:p>
      <w:r>
        <w:t>Bundesgericht, 2014-11-13, FR</w:t>
      </w:r>
    </w:p>
    <w:p>
      <w:r>
        <w:rPr>
          <w:b/>
        </w:rPr>
        <w:t xml:space="preserve">Quelle: </w:t>
      </w:r>
      <w:r>
        <w:t>https://mcp.opencaselaw.ch/entscheid/bger_6B_545_2014</w:t>
      </w:r>
    </w:p>
    <w:p>
      <w:r>
        <w:t>FR: TF 6B 545/2014 du 13 novembre 2014</w:t>
      </w:r>
    </w:p>
    <w:p>
      <w:r>
        <w:t>IT: TF 6B 545/2014 del 13 novembre 2014</w:t>
      </w:r>
    </w:p>
    <w:p>
      <w:pPr>
        <w:pStyle w:val="Heading2"/>
      </w:pPr>
      <w:r>
        <w:t>Regeste</w:t>
      </w:r>
    </w:p>
    <w:p>
      <w:r>
        <w:t>Révision (faux dans les certificats) | Infractions</w:t>
      </w:r>
    </w:p>
    <w:p>
      <w:pPr>
        <w:pStyle w:val="Heading2"/>
      </w:pPr>
      <w:r>
        <w:t>Erwägungen</w:t>
      </w:r>
    </w:p>
    <w:p>
      <w:r>
        <w:rPr>
          <w:b/>
        </w:rPr>
        <w:t>E. 1</w:t>
      </w:r>
    </w:p>
    <w:p>
      <w:r>
        <w:t>On déduit du contexte et de ses conclusions en acquittement que la recourante, non assistée d'un avocat, s'en prend au refus d'entrer en matière sur sa demande de révision. Elle invoque une violation de l' art. 410 CPP par la cour cantonale pour avoir considéré que les preuves produites à l'appui de sa demande, à savoir une attestation du Ministère de l'information et de la communication des transports du 22 janvier 2014 et une attestation de l'Ambassadeur de la République fédérale de la Somalie du 29 janvier 2014, n'étaient ni sérieuses ni nouvelles. Selon elle, ces pièces prouvent que son permis de conduire somalien n'est pas un faux.</w:t>
      </w:r>
    </w:p>
    <w:p>
      <w:r>
        <w:rPr>
          <w:b/>
        </w:rPr>
        <w:t>E. 1.1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La demande en révision en raison de faits ou de moyens de preuve nouveaux n'est soumise à aucun délai (art. 411 al. 2 in fine CPP).</w:t>
      </w:r>
    </w:p>
    <w:p>
      <w:r>
        <w:rPr>
          <w:b/>
        </w:rPr>
        <w:t>E. 1.2</w:t>
      </w:r>
    </w:p>
    <w:p>
      <w:r>
        <w:t>La procédure du rescindant instituée par le CPP se déroule, en principe, en deux phases comprenant un examen préalable de la recevabilité ( art. 412 al. 1 et 2 CPP ) puis celui des motifs invoqués (art. 412 al. 3 et 4 et art.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6B_1163/2013 du 7 avril 2014 consid. 1.2; 6B_415/2012 du 14 décembre 2012 consid. 1.1). 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130 IV 72 consid. 2.3 p. 75 s., qui conserve toute sa portée sous l'empire du CPP, cf. arrêt 6B_310/2011 du 20 juin 2011 consid. 1.3).</w:t>
      </w:r>
    </w:p>
    <w:p>
      <w:r>
        <w:rPr>
          <w:b/>
        </w:rPr>
        <w:t>E. 1.3</w:t>
      </w:r>
    </w:p>
    <w:p>
      <w:r>
        <w:t>La juridiction d'appel a refusé d'entrer en matière en application de l' art. 412 al. 2 CPP au motif que la demande était manifestement abusive, dès lors que les faits allégués par la recourante en révision auraient pu être révélés dans une procédure ordinaire mise en oeuvre par voie d'opposition. Dans une motivation subsidiaire, elle a considéré les pièces produites dénuées de toute valeur probante, car celles-ci contenaient des erreurs dans l'orthographe du nom de la recourante et dans sa date de naissance, comme cela avait déjà été relevé dans le rapport de police du 30 avril 2013 au sujet d'une précédente attestation qu'elle avait fournie.</w:t>
      </w:r>
    </w:p>
    <w:p>
      <w:r>
        <w:rPr>
          <w:b/>
        </w:rPr>
        <w:t>E. 1.4</w:t>
      </w:r>
    </w:p>
    <w:p>
      <w:r>
        <w:t>Lorsque la décision attaquée comporte plusieurs motivations indépendantes, alternatives ou subsidiaires, toutes suffisantes pour sceller le sort de la cause, il appartient au recourant, sous peine d'irrecevabilité, de démontrer que chacune d'entre elles est contraire au droit ( ATF 133 IV 119 consid. 6.3 p. 120 s.). La critique de la recourante se concentre exclusivement sur le caractère sérieux et probant des preuves apportées dans le cadre de la procédure de révision, sans que le caractère abusif de sa requête en révision ne soit discuté, alors même qu'il s'agit du motif principal de non-entrée en matière. En particulier, elle ne prétend pas qu'elle n'était pas en mesure de faire valoir les preuves nouvelles qu'elle invoque dans le cadre d'une procédure d'opposition. Or, faute pour la recourante de s'en prendre à la motivation principale de la décision attaquée (qui suffit à sceller le sort de la cause), le recours doit être déclaré irrecevable.</w:t>
      </w:r>
    </w:p>
    <w:p>
      <w:r>
        <w:rPr>
          <w:b/>
        </w:rPr>
        <w:t>E. 2</w:t>
      </w:r>
    </w:p>
    <w:p>
      <w:r>
        <w:t>La recourante succombe. Comme les conclusions du recours étaient dépourvues de chances de succès, l'assistance judiciaire ne peut être accordée ( art. 64 al. 1 LTF ). La recourante devra supporter les frais judiciaires ( art. 66 al. 1 LTF ), dont le montant sera toutefois arrêté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