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6B_543/2021 vom 12. Mai 2022</w:t>
      </w:r>
    </w:p>
    <w:p>
      <w:r>
        <w:t>Bundesgericht, 2022-05-12, DE</w:t>
      </w:r>
    </w:p>
    <w:p>
      <w:r>
        <w:rPr>
          <w:b/>
        </w:rPr>
        <w:t xml:space="preserve">Quelle: </w:t>
      </w:r>
      <w:r>
        <w:t>https://mcp.opencaselaw.ch/entscheid/bger_6B_543_2021</w:t>
      </w:r>
    </w:p>
    <w:p>
      <w:r>
        <w:t>FR: TF 6B_543/2021 du 12 mai 2022</w:t>
      </w:r>
    </w:p>
    <w:p>
      <w:r>
        <w:t>IT: TF 6B_543/2021 del 12 maggio 2022</w:t>
      </w:r>
    </w:p>
    <w:p>
      <w:pPr>
        <w:pStyle w:val="Heading2"/>
      </w:pPr>
      <w:r>
        <w:t>Erwägungen</w:t>
      </w:r>
    </w:p>
    <w:p>
      <w:r>
        <w:rPr>
          <w:b/>
        </w:rPr>
        <w:t>E. 1.1</w:t>
      </w:r>
    </w:p>
    <w:p>
      <w:r>
        <w:t>Der Beschwerdeführer anerkennt, den Tatbestand des widerrechtlichen Aufenthalts in der Schweiz erfüllt zu haben. Er macht jedoch einen Notstand ( Art. 17 und Art. 18 Abs. 2 StGB ) geltend. Er halte sich wegen der besonderen äusseren Umstände (verheiratet, vier Kinder, seit 20 Jahren in der Schweiz lebend) weiterhin im Kanton U.________ auf. Ihm sei die Preisgabe des verfassungsmässig geschützten Rechtsguts "Familie" nicht zumutbar (gewesen).</w:t>
      </w:r>
    </w:p>
    <w:p>
      <w:r>
        <w:rPr>
          <w:b/>
        </w:rPr>
        <w:t>E. 1.2</w:t>
      </w:r>
    </w:p>
    <w:p>
      <w:r>
        <w:t>Die Vorinstanz erwägt, das Migrationsamt des Kantons Zürich habe mit Verfügung vom 14. August 2013 infolge wiederholter und erheblicher Straffälligkeit die Aufenthaltsbewilligung des Beschwerdeführers nicht verlängert und ihn aus der Schweiz weggewiesen, was vom Bundesgericht mit Urteil vom 15. Januar 2015 bestätigt worden sei. Seine seitherigen Bemühungen um Erlangung einer neuen Aufenthaltsbewilligung seien gescheitert. Im Strafverfahren seien diese rechtskräftigen Wegweisungsentscheide, welche in Würdigung der diesbezüglich relevanten Gesichtspunkte ergangen seien, nicht in Frage zu stellen. Eine "Ersitzung" einer ausländerrechtlichen Bewilligung durch blosse, ununterbrochene Anwesenheit in der Schweiz ergäbe sich weder aus dem Gesetz noch aus allgemeinen Rechtsgrundsätzen. Zudem verlange der Beschwerdeführer mit dem geltend gemachten "Notstand" lediglich eine unzulässige Neubeurteilung oder gar Missachtung der rechtskräftigen ausländerrechtlichen Entscheide. Ein Notstand im Sinne von Art. 17 bzw. Art. 18 Abs. 2 StGB liege nicht vor.</w:t>
      </w:r>
    </w:p>
    <w:p>
      <w:r>
        <w:rPr>
          <w:b/>
        </w:rPr>
        <w:t>E. 1.3</w:t>
      </w:r>
    </w:p>
    <w:p>
      <w:r>
        <w:t>Das kantonale Gericht erkennt zutreffend, dass sich die Rügen des Beschwerdeführers indirekt gegen die verwaltungsrechtlichen Entscheide betreffend die Wegweisung richten. Ihm geht es darum, dass er mit einem Freispruch gegenüber den Migrationsbehörden "glaubwürdig werden" kann. Wie die Vorinstanz jedoch zutreffend festhält, kann im Strafverfahren ein rechtskräftiger Wegweisungsentscheid, der in Würdigung der diesbezüglich massgeblichen Gesichtspunkte erging und letztinstanzlich vom Bundesgericht bestätigt wurde, nicht überprüft werden ( BGE 147 IV 145 E. 2.2 mit Hinweisen). Eine Verletzung von Bundesrecht ist insoweit nicht ersichtlich. Sofern der Beschwerdeführer vorbringt, die Preisgabe (bzw. zumindest vorübergehende räumliche Trennung von) seiner Familie sei ihm nicht zumutbar, vermag dies zwar seine persönlichen Motive (Ehefrau, vier Kinder, langjähriger Aufenthalt) für einen weiteren Verbleib in der Schweiz nachvollziehbar erscheinen lassen. Diese Umstände sind aber nicht geeignet, eine Notstandslage im Sinne von Art. 17 oder Art. 18 Abs. 2 StGB zu begründen (vgl. Urteil 6B_1069/2014 vom 25. Februar 2015 E. 3). Es kann darauf hingewiesen werden, dass eine Interessenabwägung im Hinblick auf das Recht auf Achtung des Privat- und Familienlebens ( Art. 8 Ziff. 2 EMRK ) bereits im nicht vom Strafgericht zu überprüfenden Urteil des Bundesgerichts 2C_519/2014 vom 15. Januar 2015 erfolgte und eine Abänderung betreffend den Wegweisungsentscheid durch die für den verwaltungsrechtlichen Entscheid zuständige (Asyl-) Behörde zu erfolgen hat (Urteil 6B_566/2017 vom 9. November 2017 E. 3.3).</w:t>
      </w:r>
    </w:p>
    <w:p>
      <w:r>
        <w:rPr>
          <w:b/>
        </w:rPr>
        <w:t>E. 2.1</w:t>
      </w:r>
    </w:p>
    <w:p>
      <w:r>
        <w:t>Im angefochtenen Urteil wird unter Verweis auf das Urteil des Bezirksgerichts Dietikon vom 12. März 2020 festgestellt, dass dem Beschwerdeführer eine Beschaffung von Reisepapieren und eine Rückkehr in seine Heimat grundsätzlich möglich gewesen wäre, wenn er sich ernsthaft darum bemüht hätte. Der Beschwerdeführer rügt diese Feststellung als willkürlich und verweist auf verschiedene Aktenstücke.</w:t>
      </w:r>
    </w:p>
    <w:p>
      <w:r>
        <w:rPr>
          <w:b/>
        </w:rPr>
        <w:t>E. 2.2</w:t>
      </w:r>
    </w:p>
    <w:p>
      <w:r>
        <w:t>Das Bundesgericht legt seinem Urteil den von der Vorinstanz fest gestellten Sachverhalt zugrunde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im Sinne von Art. 9 BV ist ( BGE 147 IV 73 E. 4.1.2; 146 IV 144 E. 2.1, 88 E. 1.3.1;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143 IV 241 E. 2.3.1; je mit Hinweisen).</w:t>
      </w:r>
    </w:p>
    <w:p>
      <w:r>
        <w:rPr>
          <w:b/>
        </w:rPr>
        <w:t>E. 2.3</w:t>
      </w:r>
    </w:p>
    <w:p>
      <w:r>
        <w:t>Der Beschwerdeführer kann aus dem von ihm zitierten Urteil 6B_85/2007 vom 3. Juli 2007 betreffend die objektive Möglichkeit, die Schweiz zu verlassen, nichts zu seinen Gunsten ableiten. Denn eine in der Schweiz gelebte stabile familiäre Beziehung macht eine Ausreise für den Beschwerdeführer in sein Heimatland nicht unmöglich. Im Übrigen ergeben sich aus den vom Beschwerdeführer ins Recht gelegten Unterlagen keine hinreichenden Hinweise, dass sein Heimatland nicht bereit wäre, ihn wieder aufzunehmen. Zwar wurde in einer E-Mail vom 9. Juni 2016 die Ausstellung eines Laissz-passer abgelehnt. Dies ist jedoch massgeblich auf die Gegenintervention des Beschwerdeführers bzw. seiner Ehefrau zurückzuführen. Es kann diesbezüglich auf die vorinstanzlichen Erwägungen zu einem Schreiben der Botschaft seines Heimatlandes vom 1. November 2016 verwiesen werden, das ebenfalls diesen Umstand betrifft. Entscheidend ist vielmehr, dass der Beschwerdeführer gemäss der Einschätzung einer Rückreisespezialistin des Staatssekretariats für Migration vom 23. bzw. 24. Mai 2018 die notwendigen Papiere bei der Botschaft seines Heimatlandes beschaffen könnte, falls er bereit wäre, freiwillig dorthin zurückzukehren. Vor diesem Hintergrund ist die vorinstanzliche Schlussfolgerung nicht willkürlich, dem Beschwerdeführer wäre die Beschaffung von Reisepapieren und die Rückkehr in sein Heimatland möglich. Angesichts dieser willkürfrei festgestellten und deshalb für das Bundesgericht verbindlichen Tatsachenfeststellung besteht kein weiterer Abklärungsbedarf. Das kantonale Gericht verletzt kein Bundesrecht, indem es keine zusätzlichen Beweiserhebungen veranlasste ( Art. 139 Abs. 2 StPO ; vgl. Urteil 6B_13/2022 vom 23. März 2022 E. 1.1.2 mit Hinweisen).</w:t>
      </w:r>
    </w:p>
    <w:p>
      <w:r>
        <w:rPr>
          <w:b/>
        </w:rPr>
        <w:t>E. 2.4</w:t>
      </w:r>
    </w:p>
    <w:p>
      <w:r>
        <w:t>Zusammenfassend ist festzuhalten, dass der Schuldspruch wegen des rechtswidrigen Aufenthalts kein Bundesrecht verletzt und die Beschwerde insofern offensichtlich unbegründet ist.</w:t>
      </w:r>
    </w:p>
    <w:p>
      <w:r>
        <w:rPr>
          <w:b/>
        </w:rPr>
        <w:t>E. 3</w:t>
      </w:r>
    </w:p>
    <w:p>
      <w:r>
        <w:t>Die Vorinstanz verurteilt den Beschuldigten wegen des rechtswidrigen Aufenthalts zu einer unbedingten Freiheitsstrafe von 4 Monaten. Nach der Rechtsprechung kann eine Freiheitsstrafe bei diesem Delikt mit Blick auf die Richtlinie 2008/115/EG des europäischen Parlaments und des Rates vom 16. Dezember 2008 über gemeinsame Normen und Verfahren in den Mitgliedstaaten zur Rückführung illegal aufhältiger Drittstaatsangehöriger (Rückführungsrichtlinie) lediglich ausgesprochen werden, wenn die erforderlichen Entfernungs- und Fernhaltemassnahmen ergriffen worden resp. aufgrund des Verhaltens dieser Person gescheitert sind ( BGE 147 IV 232 ; 143 IV 249 ). Inwiefern diese Voraussetzungen hier erfüllt sind, legt weder die Vorinstanz noch das erstinstanzliche Gericht dar. Die Sache ist daher an die Vorinstanz zurückzuweisen, damit sie prüft, ob eine Freiheitsstrafe oder eine andere Sanktion im Hinblick auf die hervor zitierte Rechtsprechung auszusprechen ist.</w:t>
      </w:r>
    </w:p>
    <w:p>
      <w:r>
        <w:rPr>
          <w:b/>
        </w:rPr>
        <w:t>E. 4</w:t>
      </w:r>
    </w:p>
    <w:p>
      <w:r>
        <w:t>Aus den genannten Gründen ist die Beschwerde teilweise gutzuheissen. Im Übrigen ist die Beschwerde abzuweisen. Das angefochtene Urteil ist aufzuheben und die Sache zu neuer Entscheidung an die Vorinstanz zurückzuweisen ( Art. 107 Abs. 2 BGG ).</w:t>
      </w:r>
    </w:p>
    <w:p>
      <w:r>
        <w:t>Bei dieser Ausgangslage kann auf die Einholung von Vernehmlassungen verzichtet werden (vgl. BGE 133 IV 293 E. 3.4.2 S. 296 i.f.).</w:t>
      </w:r>
    </w:p>
    <w:p>
      <w:r>
        <w:t>Das Gesuch um aufschiebende Wirkung - die einer Beschwerde gegen eine unbedingte Freiheitsstrafe ohnehin von Gesetzes wegen zukommt ( Art 103 Abs. 2 lit. b BGG ) - ist infolge des Entscheids in der Sache gegenstandslos.</w:t>
      </w:r>
    </w:p>
    <w:p>
      <w:r>
        <w:t>Der Kanton Zürich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zufolge Aussichtslosigkeit abzuweisen ( Art. 64 Abs. 1 und 2 BGG ). Dem Kanton Zürich sind keine Gerichtskosten aufzuerlegen ( Art. 66 Abs. 4 BGG ). Der Beschwerdeführer hat die Gerichtskosten im Umfang seines Unterliegens zu tragen ( Art. 66 Abs. 1 BGG ). Seiner finanziellen Lage ist bei deren 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