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6B_543/2018 vom 21. Juni 2018</w:t>
      </w:r>
    </w:p>
    <w:p>
      <w:r>
        <w:t>Bundesgericht, 2018-06-21, FR</w:t>
      </w:r>
    </w:p>
    <w:p>
      <w:r>
        <w:rPr>
          <w:b/>
        </w:rPr>
        <w:t xml:space="preserve">Quelle: </w:t>
      </w:r>
      <w:r>
        <w:t>https://mcp.opencaselaw.ch/entscheid/bger_6B_543_2018</w:t>
      </w:r>
    </w:p>
    <w:p>
      <w:r>
        <w:t>FR: TF 6B_543/2018 du 21 juin 2018</w:t>
      </w:r>
    </w:p>
    <w:p>
      <w:r>
        <w:t>IT: TF 6B_543/2018 del 21 giugno 2018</w:t>
      </w:r>
    </w:p>
    <w:p>
      <w:pPr>
        <w:pStyle w:val="Heading2"/>
      </w:pPr>
      <w:r>
        <w:t>Erwägungen</w:t>
      </w:r>
    </w:p>
    <w:p>
      <w:r>
        <w:rPr>
          <w:b/>
        </w:rPr>
        <w:t>E. 1</w:t>
      </w:r>
    </w:p>
    <w:p>
      <w:r>
        <w:t>Le recourant conteste exclusivement l'infraction d'agression et considère que la cour cantonale a établi les faits de manière manifestement inexacte sur un point. Selon lui, la cour cantonale aurait omis que B.________ avait asséné un coup de poing à l'un des agresseurs. En prenant en compte cet élément, il aurait fallu, selon le recourant, qualifier les faits de rixe.</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1.1.2</w:t>
      </w:r>
    </w:p>
    <w:p>
      <w:r>
        <w:t>A la différence de la rixe ( art. 133 CP ), qui suppose un assaut réciproque ou une bagarre plus ou moins confuse à laquelle plusieurs personnes prennent part activement (cf. ATF 131 IV 150 consid. 2 p. 151 ss), l'agression ( art. 134 CP )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(arrêts 6B_745/2017 du 12 mars 2018 consid. 2.3; 6B_637/2012 du 21 janvier 2013 consid. 3.1; 6B_410/2012 du 7 janvier 2013 consid. 2.1.1; 6B_989/2009 du 22 mars 2010 consid. 3.1.1 et les références citées).</w:t>
      </w:r>
    </w:p>
    <w:p>
      <w:r>
        <w:rPr>
          <w:b/>
        </w:rPr>
        <w:t>E. 1.2</w:t>
      </w:r>
    </w:p>
    <w:p>
      <w:r>
        <w:t>Au vu du manque de crédibilité des déclarations des prévenus et de la concordance des déclarations des victimes, des témoins et des constats médicaux, la cour cantonale a, à l'instar du tribunal de première instance, retenu la version des faits précise, constante et empreinte de sincérité telle que relatée par les victimes.</w:t>
      </w:r>
    </w:p>
    <w:p>
      <w:r>
        <w:t>A teneur de l'arrêt entrepris, le recourant et ses comparses ont attaqué par surprise, avec violence et acharnement les deux victimes en leur assénant des coups de batte, de pied et de poing et étaient ainsi à l'origine de l'attaque. Il s'agissait d'une agression unilatérale tellement soudaine et violente, que les victimes n'ont pas eu le temps de l'esquiver, ni même d'esquisser un quelconque geste de défense. Pour s'en convaincre, il suffisait de constater qu'aucun des prévenus n'avait subi la moindre lésion. Quant au seul et unique coup que A.________ avait - selon ses propres déclarations - asséné à l'un des agresseurs pour tenter de les faire fuir, rien n'indiquait qu'il avait effectivement touché sa cible, dès lors qu'aucun des prévenus n'avait prétendu avoir reçu un quelconque coup, pas même le recourant (arrêt entrepris consid. 2.4 à 2.6 p. 7 à 9).</w:t>
      </w:r>
    </w:p>
    <w:p>
      <w:r>
        <w:rPr>
          <w:b/>
        </w:rPr>
        <w:t>E. 1.3</w:t>
      </w:r>
    </w:p>
    <w:p>
      <w:r>
        <w:t>Le recourant ne conteste d'aucune manière l'attaque par surprise ni son implication dans les événements. En particulier, il ne nie pas avoir asséné des coups de poing et de pied à B.________, alors qu'il se trouvait à terre et lui avoir donné un dernier coup au visage lui faisant perdre connaissance, après l'avoir dépouillé.</w:t>
      </w:r>
    </w:p>
    <w:p>
      <w:r>
        <w:t>En se fondant sur les procès-verbaux d'audition de B.________ (cf. PV d'audition des 2 et 3 février 2014, pce 2048, l. 28 et pce 3309, l. 114), le recourant reproche à la cour cantonale d'avoir omis de manière arbitraire que l'intimé 2 avait déclaré avoir donné un coup de poing à l'un des agresseurs. Or il est patent qu'en faisant mention du coup de poing de A.________ à l'un des agresseurs pour tenter de les faire fuir, la cour cantonale a commis une simple erreur de plume en attribuant ce geste à l'intimé 1 plutôt qu'à l'intimé 2. Elle a expressément tenu compte de ce comportement dans l'établissement des faits, à l'instar des juges de première instance, en précisant qu'il visait à faire fuir les agresseurs (cf. arrêt entrepris consid. 2.6 p. 9 et jugement de première instance, III.1.2.b p.9; PV d'audition du 2 février 2014, pce 2048, l. 28:</w:t>
      </w:r>
    </w:p>
    <w:p>
      <w:r>
        <w:t>" donné un coup à un gars pour essayer de les faire fuir " ). Ainsi, le recourant se méprend lorsqu'il prétend que cet élément n'aurait pas été pris en compte pour qualifier l'infraction.</w:t>
      </w:r>
    </w:p>
    <w:p>
      <w:r>
        <w:t>De manière purement appellatoire, partant irrecevable, le recourant affirme que B.________ a pris part à l'altercation activement et a déclenché une rixe, sans critiquer la motivation cantonale sur le caractère défensif du coup de poing. En tout état, par ses affirmations, il ne parvient pas à démontrer l'arbitraire de la constatation selon laquelle, lui et ses comparses, pourvus de hargne, ont attaqué par surprise et avec violence les intimés; B.________ ayant uniquement tenté, par un unique coup, de faire fuir les agresseurs. En cela, on ne saurait parler d'assaut réciproque ou de participation active de l'intimé 2 à la bagarre.</w:t>
      </w:r>
    </w:p>
    <w:p>
      <w:r>
        <w:t>En tant que le recourant reproche à la cour cantonale de ne pas avoir retenu l'infraction de rixe, à laquelle l'intimé 2 aurait participé, il se fonde sur des faits qui s'écartent de manière inadmissible de ceux retenus par la cour cantonale (cf. art. 105 al. 2 et 97 al. 2 LTF), de sorte qu'il n'y a pas lieu d'entrer en matière sur ce point.</w:t>
      </w:r>
    </w:p>
    <w:p>
      <w:r>
        <w:t>Pour le reste, il ne fait pas valoir de grief recevable sous l'angle de l' art. 42 al. 2 LTF à l'encontre de sa condamnation du chef d'agression. Il ne conteste pas les autres infractions retenues contre lui. Indépendamment de son acquittement, il ne s'en prend pas non plus à la peine, telle que motivée par la cour cantonale, ni à la révocation du sursis (cf. arrêt entrepris consid. 4 à 6 p. 9 à 12).</w:t>
      </w:r>
    </w:p>
    <w:p>
      <w:r>
        <w:t>Le recourant conteste l'admission des prétentions civiles de B.________ sous prétexte qu'il aurait participé à la rixe et qu'il doit lui-même être acquitté. Au vu du sort de ses griefs précédents, il n'y a pas lieu d'entrer en matière sur ce point.</w:t>
      </w:r>
    </w:p>
    <w:p>
      <w:r>
        <w:rPr>
          <w:b/>
        </w:rPr>
        <w:t>E. 2</w:t>
      </w:r>
    </w:p>
    <w:p>
      <w:r>
        <w:t>Le recours doit être rejeté dans la mesure où il est recevable. Comme il était dénué de chances de succès, la demande d'assistance judiciaire doit être rejetée ( art. 64 al. 1 LTF ). Le recourant supportera les frais judiciaires, qui seront fixés en tenant compte de sa situation économique, laquelle n'apparaît pas favorable (art. 65 al. 2 et 66 al. 1 LTF).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