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6B_542/2025 vom 7. August 2025</w:t>
      </w:r>
    </w:p>
    <w:p>
      <w:r>
        <w:t>Bundesgericht, 2025-08-07, FR</w:t>
      </w:r>
    </w:p>
    <w:p>
      <w:r>
        <w:rPr>
          <w:b/>
        </w:rPr>
        <w:t xml:space="preserve">Quelle: </w:t>
      </w:r>
      <w:r>
        <w:t>https://mcp.opencaselaw.ch/entscheid/bger_6B_542_2025</w:t>
      </w:r>
    </w:p>
    <w:p>
      <w:r>
        <w:t>FR: TF 6B_542/2025 du 7 août 2025</w:t>
      </w:r>
    </w:p>
    <w:p>
      <w:r>
        <w:t>IT: TF 6B_542/2025 del 7 agosto 2025</w:t>
      </w:r>
    </w:p>
    <w:p>
      <w:pPr>
        <w:pStyle w:val="Heading2"/>
      </w:pPr>
      <w:r>
        <w:t>Erwägungen</w:t>
      </w:r>
    </w:p>
    <w:p>
      <w:r>
        <w:rPr>
          <w:b/>
        </w:rPr>
        <w:t>E. 1</w:t>
      </w:r>
    </w:p>
    <w:p>
      <w:r>
        <w:t>Contestant les faits qui lui sont reprochés, le recourant invoque, dans un premier moyen, une violation de son droit d'être entendu pour avoir refusé une réquisition de preuve tendant à l'audition du dénommé F.________.</w:t>
      </w:r>
    </w:p>
    <w:p>
      <w:r>
        <w:rPr>
          <w:b/>
        </w:rPr>
        <w:t>E. 1.1</w:t>
      </w:r>
    </w:p>
    <w:p>
      <w:r>
        <w:t>Le droit d'être entendu, garanti à l' art. 29 al. 2 Cst. (cf. aussi art. 107 CPP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(arrêt 6B_964/2023 du 17 avril 2024 consid. 2.2.1, destiné à la publication).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6B_1070/2023 du 21 août 2024 consid. 1.1.1).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arrêts 6B_1364/2023 du 5 décembre 2024 consid. 4.1.2; 6B_1070/2023 précité consid. 1.1.1).</w:t>
      </w:r>
    </w:p>
    <w:p>
      <w:r>
        <w:rPr>
          <w:b/>
        </w:rPr>
        <w:t>E. 1.2</w:t>
      </w:r>
    </w:p>
    <w:p>
      <w:r>
        <w:t>En l'espèce, il ne ressort pas du jugement attaqué que la réquisition de preuve dont le recourant fait état aurait été discutée lors de l'audience d'appel, étant relevé qu'elle avait été rejetée préalablement (cf. pièces 47 et 50; art. 105 al. 2 LTF ). Il concède lui-même que, n'étant pas assisté à ce stade de la procédure, il n'a pas réitéré sa réquisition. En tout état, il ne ressort pas non plus du jugement attaqué que le recourant se serait dûment plaint devant les juges précédents d'une violation de son droit d'être entendu, si bien que le grief est à ce titre irrecevable ( art. 80 al. 1 LTF ). Au demeurant, on ne discerne pas, eu égard aux éléments discutés ci-après, en quoi la cour cantonale aurait dû elle-même ordonner d'office l'audition évoquée par le recourant. Ainsi, autant que recevable, le grief s'avère manifestement mal fondé.</w:t>
      </w:r>
    </w:p>
    <w:p>
      <w:r>
        <w:rPr>
          <w:b/>
        </w:rPr>
        <w:t>E. 2</w:t>
      </w:r>
    </w:p>
    <w:p>
      <w:r>
        <w:t>Le recourant critique ensuite les constations de fait opérées par l'autorité précédente.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2.2</w:t>
      </w:r>
    </w:p>
    <w:p>
      <w:r>
        <w:t>En l'espèce, le recourant se réfère exclusivement à l' art. 398 al. 3 let b CPP , sans nullement faire mention de l' art. 9 Cst. , ni de la jurisprudence topique relative à la notion d'arbitraire en matière d'appréciation des preuves et d'établissement des faits. Tout au plus discerne-t-on une critique purement appellatoire des constations cantonales, si bien que la recevabilité du grief s'avère plus que douteuse. On peut au demeurant relever que le jugement attaqué contient une motivation circonstanciée, claire et convaincante, à laquelle il peut être renvoyé, au sujet des éléments discutés et mis en évidence pour établir les faits et écarter la version présentée par le recourant. Parmi ces éléments figurent notamment les témoignages de collègues évoquant une version différente des faits de celle du recourant, ou encore plusieurs éléments permettant d'établir qu'il utilisait régulièrement le véhicule accidenté (cf. jugement attaqué, consid. 3.3 p. 11 s.). À cela s'ajoute plus particulièrement encore le fait que l'on ne saurait tenir pour insoutenable le constat selon lequel l'instruction n'avait pas permis d'établir que le dénommé F.________ existât, ce dernier n'étant pas connu des autorités françaises, alors qu'il était censé résider dans ce pays. De surcroît, le numéro de téléphone indiqué par le recourant et censé être celui du prénommé n'était pas attribué, sans compter qu'en tout état de cause, la signature figurant sur l'attestation, dactylographiée, attribuée à ce dernier était différente de celle figurant sur les documents d'identité censés être les siens. Au surplus, la cause ne relevant pas d'un cas de défense obligatoire (cf. art. 130 CPP ), le recourant, qui ne conteste pas avoir été dûment informé de ses droits ou avoir été assisté de différents conseils au cours de la procédure, ne saurait reprocher aux juges précédents de ne pas avoir attiré son attention sur la possibilité de se faire assister durant la procédure d'appel. Le grief doit ainsi être rejeté, dans la très faible mesure de sa recevabilité.</w:t>
      </w:r>
    </w:p>
    <w:p>
      <w:r>
        <w:rPr>
          <w:b/>
        </w:rPr>
        <w:t>E. 3</w:t>
      </w:r>
    </w:p>
    <w:p>
      <w:r>
        <w:t>En tant que le recourant conteste les qualifications retenues à son encontre, il ne développe en réalité aucun grief distinct des critiques qu'il formule à l'encontre des constatations de fait ressortant du jugement attaqué. En l'absence de motivation spécifique ( art. 42 al. 2 LTF ) concernant lesdites qualifications, la critique s'avère irrecevable.</w:t>
      </w:r>
    </w:p>
    <w:p>
      <w:r>
        <w:rPr>
          <w:b/>
        </w:rPr>
        <w:t>E. 4</w:t>
      </w:r>
    </w:p>
    <w:p>
      <w:r>
        <w:t>Le recours doit être rejeté dans la mesure où il est recevable. Le recourant, qui succombe, supportera les frais judiciaires ( art. 66 al. 1 LTF ). La cause étant jugée, la demande de restitution de l'effet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