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542/2021 vom 1. März 2022</w:t>
      </w:r>
    </w:p>
    <w:p>
      <w:r>
        <w:t>Bundesgericht, 2022-03-01, DE</w:t>
      </w:r>
    </w:p>
    <w:p>
      <w:r>
        <w:rPr>
          <w:b/>
        </w:rPr>
        <w:t xml:space="preserve">Quelle: </w:t>
      </w:r>
      <w:r>
        <w:t>https://mcp.opencaselaw.ch/entscheid/bger_6B_542_2021</w:t>
      </w:r>
    </w:p>
    <w:p>
      <w:r>
        <w:t>FR: TF 6B 542/2021 du 1 mars 2022</w:t>
      </w:r>
    </w:p>
    <w:p>
      <w:r>
        <w:t>IT: TF 6B 542/2021 del 1 marzo 2022</w:t>
      </w:r>
    </w:p>
    <w:p>
      <w:pPr>
        <w:pStyle w:val="Heading2"/>
      </w:pPr>
      <w:r>
        <w:t>Regeste</w:t>
      </w:r>
    </w:p>
    <w:p>
      <w:r>
        <w:t>Nichtanhandnahme | Strafprozess</w:t>
      </w:r>
    </w:p>
    <w:p>
      <w:pPr>
        <w:pStyle w:val="Heading2"/>
      </w:pPr>
      <w:r>
        <w:t>Erwägungen</w:t>
      </w:r>
    </w:p>
    <w:p>
      <w:r>
        <w:rPr>
          <w:b/>
        </w:rPr>
        <w:t>E. 1.1</w:t>
      </w:r>
    </w:p>
    <w:p>
      <w:r>
        <w:t>Vorliegend ist ein Rückweisungsentscheid angefochten, mit welchem die schweizerische Zuständigkeit für die Eröffnung einer Strafuntersuchung bejaht wird. Rückweisungsentscheide schliessen das Verfahren nicht ab, sind deshalb grundsätzlich keine Endentscheide im Sinne von Art. 90 BGG , sondern Zwischenentscheide, welche nur nach Massgabe von Art. 92 oder Art. 93 Abs. 1 BGG angefochten werden können.</w:t>
      </w:r>
    </w:p>
    <w:p>
      <w:r>
        <w:rPr>
          <w:b/>
        </w:rPr>
        <w:t>E. 1.2</w:t>
      </w:r>
    </w:p>
    <w:p>
      <w:r>
        <w:t>Gemäss Art. 92 BGG ist gegen selbständig eröffnete Vor- und Zwischenentscheide über die Zuständigkeit und über Ausstandsbegehren die Beschwerde ans Bundesgericht zulässig. Handelt es sich indessen um einen Entscheid während einer Strafuntersuchung, welcher die Frage der örtlichen Zuständigkeit nicht endgültig regelt, fällt er nicht unter Art. 92 BGG ( BGE 133 IV 288 E. 2.2 in: Pra 97/2008 Nr. 70 S. 459; Urteile 6B_281/2021 vom 3. November 2021 E. 1; 1B_130/2019 vom 21. März 2019 E. 2.2). Gegen andere als die in Art. 92 BGG aufgeführten Vor- und Zwischenentscheide ist nach Art. 93 Abs. 1 BGG die Beschwerde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Die Beschwerdeführerin hat in der Beschwerde - sofern das nicht offensichtlich ist - darzulegen, weshalb die Eintretensvoraussetzungen erfüllt sein sollen ( Art. 42 Abs. 1 und 2 BGG ), andernfalls auf die Beschwerde nicht eingetreten werden kann ( BGE 142 III 798 E. 2.2; 141 IV 284 E. 2.3; je mit Hinweisen).</w:t>
      </w:r>
    </w:p>
    <w:p>
      <w:r>
        <w:rPr>
          <w:b/>
        </w:rPr>
        <w:t>E. 1.3</w:t>
      </w:r>
    </w:p>
    <w:p>
      <w:r>
        <w:t>Die Beschwerdeführerin legt in Missachtung ihrer Begründungspflicht weder dar, inwiefern dem vorinstanzlichen Entscheid über die örtliche Zuständigkeit angesichts des Verfahrensstands endgültiger Charakter zukommen soll, noch inwiefern ein nicht wieder gutzumachender Nachteil rechtlicher Natur vorliegt, welcher mit dem Endentscheid nicht mehr behoben werden könnte (vgl. BGE 144 IV 127 E. 1.3.1; 143 III 416 E. 1.3), oder ein Beweisverfahren, welches über die Aufwendungen eines gewöhnlichen Strafverfahren hinausgehen würde (siehe Urteil 6B_31/2019 vom 12. Dezember 2019 E. 1.2 mit Hinweisen, nicht publ. in: BGE 146 IV 68 ), vermieden werden könnte. Die Beschwerdeführerin beschränkt sich auf das unzutreffende Vorbringen, beim angefochtenen Entscheid handle es sich um einen Endentscheid. Auf die Beschwerde ist deshalb nicht einzutreten.</w:t>
      </w:r>
    </w:p>
    <w:p>
      <w:r>
        <w:rPr>
          <w:b/>
        </w:rPr>
        <w:t>E. 2</w:t>
      </w:r>
    </w:p>
    <w:p>
      <w:r>
        <w:t>Ebenfalls nicht einzutreten ist auf den Antrag der Beschwerdeführerin, den Beschwerdegegner 2 zu einem angemessenen Prozesskostenbeitrag zu verpflichten. Beim Gesuch um Ausrichtung eines Prozesskostenvorschusses handelt es sich nicht um eine vorsorgliche Massnahme im Sinne von Art. 104 BGG , sondern um einen materiell-rechtlichen Anspruch, der in der familienrechtlichen Unterstützungspflicht gründet. Entsprechend ist er vor dem zuständigen Sachgericht im kantonalen Verfahren einzufordern ( BGE 143 III 617 E. 7 mit Hinweisen). Für die Beurteilung des Gesuchs um Ausrichtung eines Prozesskostenvorschusses ist das Bundesgericht (funktionell) nicht zuständig (Urteil 5A_7/2021 vom 2. September 2021 E. 1.3 mit Hinweis).</w:t>
      </w:r>
    </w:p>
    <w:p>
      <w:r>
        <w:rPr>
          <w:b/>
        </w:rPr>
        <w:t>E. 3</w:t>
      </w:r>
    </w:p>
    <w:p>
      <w:r>
        <w:t>Auf die Beschwerde ist nicht einzutreten. Das subsidiär gestellte Gesuch um unentgeltliche Rechtspflege ist wegen Aussichtslosigkeit abzuweisen ( Art. 64 Abs. 1 BGG ). Die Gerichtskosten sind der Beschwerdeführerin aufzuerlegen ( Art. 66 Abs. 1 BGG ). Ihrer finanziellen Lage ist mit reduzierten Gerichtskosten Rechnung zu tragen ( Art. 65 Abs. 2 BGG ). Dem Beschwerdegegner 2 ist keine Parteientschädigung auszurichten, da er im bundesgerichtlichen Verfahren nicht zur Vernehmlassung aufgefordert wurde und ihm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