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6B_540/2016 vom 27. Mai 2016</w:t>
      </w:r>
    </w:p>
    <w:p>
      <w:r>
        <w:t>Bundesgericht, 2016-05-27, FR</w:t>
      </w:r>
    </w:p>
    <w:p>
      <w:r>
        <w:rPr>
          <w:b/>
        </w:rPr>
        <w:t xml:space="preserve">Quelle: </w:t>
      </w:r>
      <w:r>
        <w:t>https://mcp.opencaselaw.ch/entscheid/bger_6B_540_2016</w:t>
      </w:r>
    </w:p>
    <w:p>
      <w:r>
        <w:t>FR: TF 6B_540/2016 du 27 mai 2016</w:t>
      </w:r>
    </w:p>
    <w:p>
      <w:r>
        <w:t>IT: TF 6B_540/2016 del 27 maggio 2016</w:t>
      </w:r>
    </w:p>
    <w:p>
      <w:pPr>
        <w:pStyle w:val="Heading2"/>
      </w:pPr>
      <w:r>
        <w:t>Erwägungen</w:t>
      </w:r>
    </w:p>
    <w:p>
      <w:r>
        <w:rPr>
          <w:b/>
        </w:rPr>
        <w:t>E. 1</w:t>
      </w:r>
    </w:p>
    <w:p>
      <w:r>
        <w:t>Par arrêt du 24 mars 2016, la Chambre des recours pénale du Tribunal cantonal vaudois a rejeté la requête d'assistance judiciaire ainsi que le recours de X.________ contre l'ordonnance de non-entrée en matière rendue le 11 mars 2016 sur sa plainte déposée le 12 mars 2014 contre deux journalistes à la suite de la publication, le 12 septembre 2012, d'un article de presse qui aurait prétendument contribué à entretenir un climat défavorable à sa défense lors des débats publics clôturés le 13 décembre 2013 devant le Tribunal criminel A.________. En bref, elle a considéré que le prénommé n'articulait aucun moyen juridique dont on pouvait déduire que la non-entrée en matière aurait contrevenu à l' art. 310 CPP . En outre, la plainte pénale avait été déposée un an et demi après la parution de l'article de presse litigieux, de sorte qu'elle apparaissait tardive au regard de l' art. 31 CP .</w:t>
      </w:r>
    </w:p>
    <w:p>
      <w:r>
        <w:rPr>
          <w:b/>
        </w:rPr>
        <w:t>E. 2</w:t>
      </w:r>
    </w:p>
    <w:p>
      <w:r>
        <w:t>X.________ interjette un recours en matière pénale au Tribunal fédéral contre l'arrêt cantonal dont il requiert l'annulation.</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En l'occurrence, le recourant ne se détermine nullement sur un éventuel dommage, respectivement tort moral, ni sur le principe ni sur la quotité de celui-ci. L'absence d'explication sur la question des prétentions civiles exclut sa qualité pour recourir sur le fond de la cause.</w:t>
      </w:r>
    </w:p>
    <w:p>
      <w:r>
        <w:rPr>
          <w:b/>
        </w:rPr>
        <w:t>E. 4</w:t>
      </w:r>
    </w:p>
    <w:p>
      <w:r>
        <w:t>Le recourant conteste la tardiveté de sa plainte. Il fait valoir que cette dernière ne se limitait pas à des infractions contre l'honneur, mais s'étendait à des atteintes contre la paix publique, la paix des morts et pour fausse alerte, notamment. Avant sa condamnation prononcée le 13 décembre 2013 pour viol qualifié, tentative de viol, contraintes sexuelles qualifiées, contraintes sexuelles, actes d'ordre sexuel avec des enfants, tentatives d'actes sexuels avec des enfants, séquestration et pornographie, il ne pouvait pas prévoir ni évaluer l'ampleur et la portée des atteintes consécutives à l'article litigieux. Il n'avait eu accès aux éléments objectifs constitutifs des infractions dénoncées qu'après avoir pu prendre connaissance de ce prononcé à la fin du mois de décembre 2013, date à partir de laquelle le délai de plainte avait par conséquent commencé de courir.</w:t>
      </w:r>
    </w:p>
    <w:p>
      <w:r>
        <w:t>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 et les arrêts cités; arrêt 6S.33/2007 du 20 avril 2007 consid. 5).</w:t>
      </w:r>
    </w:p>
    <w:p>
      <w:r>
        <w:t>Le recourant ne conteste pas avoir eu connaissance de la parution litigieuse, soit de l'identité des journalistes ainsi que des assertions qu'il entendait dénoncer. La qualification juridique des propos reprochés, ainsi que la condamnation pénale du recourant par jugement du 12 décembre 2013 n'avaient aucune incidence sur la perception qu'il avait de ces éléments et ne sauraient par conséquent reporter le point de départ du délai de plainte, comme prétendu par le recourant. A cet égard, la chambre cantonale a retenu que rien au dossier n'indiquait que le recourant n'aurait pas eu connaissance de la publication litigieuse avant le 12 décembre 2013, respectivement le lendemain. Ce dernier ne conteste pas ces considérations, dont il n'y a pas lieu de s'écarter à défaut d'arbitraire (cf. art. 105 al. 1 LTF ). Dès lors que le recourant a ainsi eu connaissance du contenu de l'article litigieux et de l'identité de ses auteurs avant les 12 et 13 décembre 2013, la plainte pénale qu'il a déposée le 12 mars 2014 l'a été tardivement, comme retenu dans l'arrêt attaqué. Le grief soulevé contre ce dernier se révèle par conséquent mal fondé.</w:t>
      </w:r>
    </w:p>
    <w:p>
      <w:r>
        <w:rPr>
          <w:b/>
        </w:rPr>
        <w:t>E. 5</w:t>
      </w:r>
    </w:p>
    <w:p>
      <w:r>
        <w:t>Sur le vu de ce qui précède, le recours doit être rejeté dans la mesure où il est recevable. Comme les conclusions du recours étaient dépourvues de chance de succès, l'assistance judiciaire ne peut être accordée ( art. 64 al. 1 LTF ). Le recourant supporte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