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6B_538/2020 vom 11. Juni 2020</w:t>
      </w:r>
    </w:p>
    <w:p>
      <w:r>
        <w:t>Bundesgericht, 2020-06-11, DE</w:t>
      </w:r>
    </w:p>
    <w:p>
      <w:r>
        <w:rPr>
          <w:b/>
        </w:rPr>
        <w:t xml:space="preserve">Quelle: </w:t>
      </w:r>
      <w:r>
        <w:t>https://mcp.opencaselaw.ch/entscheid/bger_6B_538_2020</w:t>
      </w:r>
    </w:p>
    <w:p>
      <w:r>
        <w:t>FR: TF 6B_538/2020 du 11 juin 2020</w:t>
      </w:r>
    </w:p>
    <w:p>
      <w:r>
        <w:t>IT: TF 6B_538/2020 del 11 giugno 2020</w:t>
      </w:r>
    </w:p>
    <w:p>
      <w:pPr>
        <w:pStyle w:val="Heading2"/>
      </w:pPr>
      <w:r>
        <w:t>Erwägungen</w:t>
      </w:r>
    </w:p>
    <w:p>
      <w:r>
        <w:rPr>
          <w:b/>
        </w:rPr>
        <w:t>E. 1</w:t>
      </w:r>
    </w:p>
    <w:p>
      <w:r>
        <w:t>Die Vorinstanz wies mit Entscheid vom 27. April 2020 eine vom Beschwerdeführer erhobene Beschwerde gegen zwei Nichtanhandnahmeverfügungen der Oberstaatsanwaltschaft des Kantons Aargau vom 10. März 2020 ab.</w:t>
      </w:r>
    </w:p>
    <w:p>
      <w:r>
        <w:t>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Aus der Beschwerde ergibt sich nicht ansatzweise, inwieweit der angefochtene Entscheid, mit dem die Vorinstanz die Nichtanhandnahmeverfügungen der Oberstaatsanwaltschaft schützt, gegen Bundesrecht verstossen soll. Zudem äussert sich der Beschwerdeführer auch nicht zu seiner Legitimation als Privatkläger, die vorliegend auch nicht gegeben ist. Aus dem zur Anzeige gebrachten Sachverhalt kann der Beschwerdeführer keine Zivilforderungen im Sinne von Art. 81 Abs. 1 lit. b Ziff. 5 BGG geltend machen, weil sich allfällige Schadenersatz- und Genugtuungsansprüche gegen die beschuldigten Staatsanwälte und den beschuldigten Polizeibeamten einzig nach dem kantonalen Haftungsgesetz beurteilen (vgl. § 1 Abs. 1 ff. des Haftungsgesetzes vom 24. März 2009 [Haftungsgesetz/AG; SAR 150.200]; § 75 der kantonalen Verfassung vom 25. Juni 1980 [SAR 110.000]) und somit öffentlich-rechtlicher Natur sind. Öffentlich-rechtliche Ansprüche, auch solche aus Staatshaftung, können jedoch nicht adhäsionsweise im Strafprozess geltend gemacht werden ( BGE 131 I 455 E. 1.2.4 S. 461; Urteil 6B_514/2017 vom 18. Mai 2017 E. 2).</w:t>
      </w:r>
    </w:p>
    <w:p>
      <w:r>
        <w:rPr>
          <w:b/>
        </w:rPr>
        <w:t>E. 4</w:t>
      </w:r>
    </w:p>
    <w:p>
      <w:r>
        <w:t>Auf die Beschwerde ist im Verfahren gemäss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