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6B_538/2016 vom 27. Mai 2016</w:t>
      </w:r>
    </w:p>
    <w:p>
      <w:r>
        <w:t>Bundesgericht, 2016-05-27, FR</w:t>
      </w:r>
    </w:p>
    <w:p>
      <w:r>
        <w:rPr>
          <w:b/>
        </w:rPr>
        <w:t xml:space="preserve">Quelle: </w:t>
      </w:r>
      <w:r>
        <w:t>https://mcp.opencaselaw.ch/entscheid/bger_6B_538_2016</w:t>
      </w:r>
    </w:p>
    <w:p>
      <w:r>
        <w:t>FR: TF 6B_538/2016 du 27 mai 2016</w:t>
      </w:r>
    </w:p>
    <w:p>
      <w:r>
        <w:t>IT: TF 6B_538/2016 del 27 maggio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6B_538/2016</w:t>
      </w:r>
    </w:p>
    <w:p>
      <w:r>
        <w:t>Ordonnance du 27 mai 2016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Ministère public de la République et canton de Genève, route de Chancy 6B, 1213 Petit-Lancy,</w:t>
      </w:r>
    </w:p>
    <w:p>
      <w:r>
        <w:t>intimé.</w:t>
      </w:r>
    </w:p>
    <w:p>
      <w:r>
        <w:t>Objet</w:t>
      </w:r>
    </w:p>
    <w:p>
      <w:r>
        <w:t>Ordonnance de non-entrée en matière (indemnité suite à un préjudice), retrait du recours au Tribunal fédéral,</w:t>
      </w:r>
    </w:p>
    <w:p>
      <w:r>
        <w:t>recours contre l'arrêt de la Cour de justice de la République et canton de Genève, Chambre pénale de recours, du 14 avril 2016 (ACPR/213/2016).</w:t>
      </w:r>
    </w:p>
    <w:p>
      <w:r>
        <w:t>Considérant en fait et en droit :</w:t>
      </w:r>
    </w:p>
    <w:p>
      <w:r>
        <w:t>Par courrier posté le 26 mai 2016, X.________ retire le recours qu'elle a interjeté au Tribunal fédéral contre l'arrêt rendu dans la procédure citée sous rubrique.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6B_538/2016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27 mai 2016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