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6B_538/2014 vom 8. Januar 2015</w:t>
      </w:r>
    </w:p>
    <w:p>
      <w:r>
        <w:t>Bundesgericht, 2015-01-08, FR</w:t>
      </w:r>
    </w:p>
    <w:p>
      <w:r>
        <w:rPr>
          <w:b/>
        </w:rPr>
        <w:t xml:space="preserve">Quelle: </w:t>
      </w:r>
      <w:r>
        <w:t>https://mcp.opencaselaw.ch/entscheid/bger_6B_538_2014</w:t>
      </w:r>
    </w:p>
    <w:p>
      <w:r>
        <w:t>FR: TF 6B_538/2014 du 8 janvier 2015</w:t>
      </w:r>
    </w:p>
    <w:p>
      <w:r>
        <w:t>IT: TF 6B_538/2014 del 8 gennaio 2015</w:t>
      </w:r>
    </w:p>
    <w:p>
      <w:pPr>
        <w:pStyle w:val="Heading2"/>
      </w:pPr>
      <w:r>
        <w:t>Erwägungen</w:t>
      </w:r>
    </w:p>
    <w:p>
      <w:r>
        <w:rPr>
          <w:b/>
        </w:rPr>
        <w:t>E. 1</w:t>
      </w:r>
    </w:p>
    <w:p>
      <w:r>
        <w:t>Dès lors qu'ils ne résultent pas de l'arrêt attaqué, les pièces nouvelles et les faits nouveaux présentés par le recourant sont irrecevables ( art. 99 al. 1 LTF ). Tel est également le cas du renvoi à des écritures déposées durant la procédure cantonale.</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140 III 264 consid. 4.2 p. 266). Il ne sera par conséquent pas tenu compte des faits allégués par le recourant qui s'écartent, sans que l'arbitraire ne soit invoqué et démontré, de ceux établis par l'arrêt attaqué.</w:t>
      </w:r>
    </w:p>
    <w:p>
      <w:r>
        <w:rPr>
          <w:b/>
        </w:rPr>
        <w:t>E. 2</w:t>
      </w:r>
    </w:p>
    <w:p>
      <w:r>
        <w:t>Le recourant ne conteste pas avoir formé opposition tardivement, en l'espèce deux jours après l'échéance du délai d'opposition. Il expose toutefois qu'à l'époque où il a reçu l'ordonnance du 21 février 2014, il venait d'être licencié et son frère était très malade. Il invoque une violation de l' art. 94 CPP .</w:t>
      </w:r>
    </w:p>
    <w:p>
      <w:r>
        <w:rPr>
          <w:b/>
        </w:rPr>
        <w:t>E. 2.1</w:t>
      </w:r>
    </w:p>
    <w:p>
      <w:r>
        <w:t>On peut se demander si la procédure a été régulièrement suivie dès lors que l'ordonnance du ministère public du 18 mars 2014 repose sur l' art. 356 CPP , sans que cette autorité ne se soit expressément prononcée sur la restitution du délai requise, aspect traité directement dans le recours cantonal. Quoi qu'il en soit, le recours en matière pénal ne contient aucun grief recevable à cet égard.</w:t>
      </w:r>
    </w:p>
    <w:p>
      <w:r>
        <w:rPr>
          <w:b/>
        </w:rPr>
        <w:t>E. 2.2</w:t>
      </w:r>
    </w:p>
    <w:p>
      <w:r>
        <w:t>En vertu de l' art. 94 al. 1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 art. 94 al. 2 CPP ). Ces alinéas s'appliquent par analogie à l'inobservation d'un terme ( art. 94 al. 5 1</w:t>
      </w:r>
    </w:p>
    <w:p>
      <w:r>
        <w:t>ère phrase CPP).</w:t>
      </w:r>
    </w:p>
    <w:p>
      <w:r>
        <w:t>Selon la jurisprudence, une restitution au sens de l' art. 94 CPP ne peut intervenir que lorsqu'un événement, par exemple une maladie ou un accident, met la partie objectivement ou subjectivement dans l'impossibilité d'agir par elle-même ou de charger une tierce personne d'agir en son nom dans le délai (arrêt 6B_158/2012 du 27 juillet 2012 consid. 3.2 et les références citées).</w:t>
      </w:r>
    </w:p>
    <w:p>
      <w:r>
        <w:rPr>
          <w:b/>
        </w:rPr>
        <w:t>E. 2.3</w:t>
      </w:r>
    </w:p>
    <w:p>
      <w:r>
        <w:t>L'autorité précédente a estimé que la perte d'emploi et les soucis de santé du frère du recourant, aussi malheureux qu'ils puissent être, ne constituaient pas des empêchements d'agir. Elle a jugé que les excuses du recourant étaient de toute manière peu crédibles dès lors qu'il indiquait lui-même s'être trompé sur la date de notification et ne pas avoir prêté l'attention nécessaire à l'indication des voies d'opposition expressément mentionnées sur le document reçu. Il n'y avait donc aucun empêchement non fautif et seule la négligence ou l'inattention du recourant était responsable de la tardivité de son opposition.</w:t>
      </w:r>
    </w:p>
    <w:p>
      <w:r>
        <w:rPr>
          <w:b/>
        </w:rPr>
        <w:t>E. 2.4</w:t>
      </w:r>
    </w:p>
    <w:p>
      <w:r>
        <w:t>A l'encontre de cette appréciation, le recourant se borne à rappeler la perte de ses emplois et la maladie de son frère, résidant en Italie. Il soutient avoir été confus quant à la date de délivrance du pli postal. A l'instar de l'autorité cantonale, on ne peut que considérer que ces éléments, tels qu'invoqués, n'empêchaient le recourant ni subjectivement, ni objectivement de former opposition en temps utile. Le refus de restituer le délai pour ce faire, mesure par ailleurs non requise expressément par le recourant, ne viole pas l' art. 94 al. 1 CPP .</w:t>
      </w:r>
    </w:p>
    <w:p>
      <w:r>
        <w:rPr>
          <w:b/>
        </w:rPr>
        <w:t>E. 2.5</w:t>
      </w:r>
    </w:p>
    <w:p>
      <w:r>
        <w:t>Le recourant invoque les conséquences que l'ordonnance pénale pourrait avoir sur ses conditions de séjour en Suisse. Il déclare ne pas comprendre les raisons qui poussent les autorités à ne pas lui permettre de se défendre, alors qu'il a contesté sa culpabilité. Il y voit une violation de l'interdiction du formalisme excessif prévue par l' art. 29 al. 1 Cst.</w:t>
      </w:r>
    </w:p>
    <w:p>
      <w:r>
        <w:t>Ce grief n'a pas été traité par l'autorité précédente, sans que le recourant n'invoque de déni de justice à cet égard. Il est irrecevable, faute d'épuisement des instances précédentes ( art. 80 al. 1 et 2 LTF ). Au demeurant, il est infondé, l'application stricte des règles sur le délai d'opposition ne relevant pas d'un formalisme excessif, mais se justifiant dans l'intérêt du bon fonctionnement de la justice et de la sécurité du droit (arrêt 6B_1170/2013 du 8 septembre 2014 consid. 4).</w:t>
      </w:r>
    </w:p>
    <w:p>
      <w:r>
        <w:rPr>
          <w:b/>
        </w:rPr>
        <w:t>E. 3</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