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538/2013 vom 14. Oktober 2013</w:t>
      </w:r>
    </w:p>
    <w:p>
      <w:r>
        <w:t>Bundesgericht, 2013-10-14, FR</w:t>
      </w:r>
    </w:p>
    <w:p>
      <w:r>
        <w:rPr>
          <w:b/>
        </w:rPr>
        <w:t xml:space="preserve">Quelle: </w:t>
      </w:r>
      <w:r>
        <w:t>https://mcp.opencaselaw.ch/entscheid/bger_6B_538_2013</w:t>
      </w:r>
    </w:p>
    <w:p>
      <w:r>
        <w:t>FR: TF 6B 538/2013 du 14 octobre 2013</w:t>
      </w:r>
    </w:p>
    <w:p>
      <w:r>
        <w:t>IT: TF 6B 538/2013 del 14 ottobre 2013</w:t>
      </w:r>
    </w:p>
    <w:p>
      <w:pPr>
        <w:pStyle w:val="Heading2"/>
      </w:pPr>
      <w:r>
        <w:t>Regeste</w:t>
      </w:r>
    </w:p>
    <w:p>
      <w:r>
        <w:t>Mesures thérapeutiques institutionnelles (art. 59 al. 2 CP); mesures thérapeutiques institutionnelles; indemnisation | Droit pénal (en général)</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 I. Recours du Ministère public :</w:t>
      </w:r>
    </w:p>
    <w:p>
      <w:r>
        <w:rPr>
          <w:b/>
        </w:rPr>
        <w:t>E. 2</w:t>
      </w:r>
    </w:p>
    <w:p>
      <w:r>
        <w:t>Le ministère public fait grief à la cour cantonale d'avoir arbitrairement apprécié les preuves.</w:t>
      </w:r>
    </w:p>
    <w:p>
      <w:r>
        <w:rPr>
          <w:b/>
        </w:rPr>
        <w:t>E. 2.1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(cf. ATF 135 V 2 consid. 1.3 p. 4 s.; 134 I 140 consid. 5.4 p. 148 et les arrêts cités), ce qui, à peine d'irrecevabilité, doit être démontré dans le recours conformément aux exigences de motivation de l' art. 106 al. 2 LTF (cf. ATF 133 IV 286 consid. 1.4 p. 287). En matière d'appréciation des preuves et d'établissement des faits, il y a arbitraire (pour une définition de l'arbitraire, cf. ATF 138 III 378 consid. 6.1 p. 379 s.; 137 I 1 consid. 2.4 p. 5)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 Lorsque l'autorité cantonale juge une 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de première instance pouvait, sans arbitraire, se rallier au résultat de l'expertise (arrêt 9C_717/2011 du 25 juin 2012 consid. 5.1).</w:t>
      </w:r>
    </w:p>
    <w:p>
      <w:r>
        <w:rPr>
          <w:b/>
        </w:rPr>
        <w:t>E. 2.3</w:t>
      </w:r>
    </w:p>
    <w:p>
      <w:r>
        <w:t>Le ministère public reproche à la cour cantonale d'avoir fait siennes les conclusions du complément d'expertise du 1 er mars 2013 et d'avoir ordonné sur cette base un traitement institutionnel en milieu ouvert. La cour cantonale aurait procédé à une interprétation arbitraire des preuves dès lors que le complément d'expertise du 1 er mars 2013 serait entaché de défauts qu'elle ne pouvait ignorer. Tout d'abord, les nouvelles conclusions du complément se fonderaient sur un seul entretien de 15 minutes lors duquel l'intimé n'a pas prononcé un mot. Elles ne seraient ainsi pas crédibles, ce d'autant moins que le rapport d'expertise du 29 novembre 2012 se fondait sur une analyse minutieuse du volumineux dossier. Le complément comporterait en outre des contractions dès lors que les experts y indiqueraient, d'une part, qu'ils maintiennent leur diagnostic et leur appréciation sur l'évaluation de la dangerosité de l'intimé et, d'autre part, qu'un traitement en milieu fermé ne s'impose plus. Les conclusions du complément seraient également clairement contraires à celles du rapport du 29 novembre 2012 qui préconisait un traitement dans un établissement fermé, alors même qu'aucun élément nouveau ne viendrait expliquer ce revirement. En effet, l'état de santé de l'intimé, sur lequel se fonderaient les experts pour justifier leur changement de position, leur était déjà connu lors de l'établissement de leur rapport dans lequel ils avaient conclu à la nécessité d'un établissement fermé. Il ne ressortirait ni du complément, ni de la procédure que l'état de santé de l'intimé se serait dégradé entre le 29 novembre 2012 et le jour de l'entrevue au point d'annihiler tout potentiel dangereux de sa part. La cour cantonale aurait ainsi dû écarter le complément pour ne se fonder que sur les conclusions de l'expertise du 29 novembre 2012.</w:t>
      </w:r>
    </w:p>
    <w:p>
      <w:r>
        <w:rPr>
          <w:b/>
        </w:rPr>
        <w:t>E. 2.4</w:t>
      </w:r>
    </w:p>
    <w:p>
      <w:r>
        <w:t>Si certes le complément d'expertise se base sur une rencontre de quelques minutes avec l'intimé, il n'en demeure pas moins que les experts n'avaient pas encore eu l'occasion de se rendre compte de visu de l'état de faiblesse physique de l'intimé et il s'agit d'un élément nouveau. De plus, leurs conclusions se fondent également sur le fait que, même si l'intimé n'a pas prononcé un mot, il a été capable de manifester son opposition sans agressivité, ni hostilité. Les experts indiquent ainsi que, sans rien retrancher de leur appréciation de la dimension d'imprévisibilité d'un potentiel passage à l'acte hétéro-agressif en lien avec le vécu persécutoire de l'intimé, les éléments susmentionnés apparaissent de nature à modérer quelque peu la probabilité actuelle de survenue d'une telle occurrence. On comprend donc que ces deux éléments, soit la faiblesse physique et la capacité de l'intimé à manifester son opposition sans agressivité, sont de nature à modérer le risque de violence de l'intimé, même si le diagnostic sur sa maladie mentale reste le même. On ne décèle aucune contradiction dans ce raisonnement. En effet, ce n'est pas la maladie en tant que telle qui amenait les experts à conclure à la nécessité d'un établissement fermé, mais bien plutôt leur évaluation du risque de passage à l'acte violent de l'intimé. Dès lors que ce risque est modéré par d'autres facteurs, il n'est pas contradictoire, à tout le moins pas manifestement insoutenable, de conclure qu'un établissement fermé ne se justifie plus actuellement. La cour cantonale pouvait donc se rallier, sans arbitraire, aux conclusions du complément d'expertise du 1 er mars 2013.</w:t>
      </w:r>
    </w:p>
    <w:p>
      <w:r>
        <w:rPr>
          <w:b/>
        </w:rPr>
        <w:t>E. 2.5</w:t>
      </w:r>
    </w:p>
    <w:p>
      <w:r>
        <w:t>Le ministère public reproche à la cour cantonale d'avoir fait abstraction de certains éléments du dossier qui feraient référence à l'agressivité et la dangerosité de l'intimé (ton agressif, crachats, gestes menaçants rapportés par les médecins de l'unité de médecine pénitentiaire). Ce faisant, elle serait arrivée à une constatation insoutenable, soit que le potentiel de violence de l'intimé était amoindri et minime. La cour cantonale n'a pas ignoré les éléments auxquels se réfère le ministère public. Elle a toutefois tenu compte de l'ensemble des circonstances (cf. infra consid. 2.2), en particulier du complément d'expertise du 1 er mars 2013. On notera en outre que les éléments auxquels se réfère le ministère public ne font état d'aucune violence physique de la part de l'intimé. De plus, ils sont nuancés par le fait qu'ils ont à chaque fois été commis lorsque le personnel soignant tentait de forcer l'intimé à faire quelque chose ou à collaborer (cf. certificats des 8 juillet et 1 er novembre 2011, déclarations des médecins traitants). Sur la base de l'ensemble de ces éléments, il n'était pas manifestement insoutenable de retenir que le potentiel de violence de l'intimé était amoindri.</w:t>
      </w:r>
    </w:p>
    <w:p>
      <w:r>
        <w:rPr>
          <w:b/>
        </w:rPr>
        <w:t>E. 3</w:t>
      </w:r>
    </w:p>
    <w:p>
      <w:r>
        <w:t>Le ministère public se plaint d'une violation de l' art. 59 al. 2 et 3 CP .</w:t>
      </w:r>
    </w:p>
    <w:p>
      <w:r>
        <w:rPr>
          <w:b/>
        </w:rPr>
        <w:t>E. 3.1</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 il peut aussi être effectué dans un établissement pénitentiaire au sens de l' art. 76 al. 2 CP , dans la mesure où le traitement thérapeutique nécessaire est assuré par du personnel qualifié (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6B_372/2012 du 27 septembre 2012 consid. 2.3; 6B_629/2009 du 21 décembre 2009 consid.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 art. 59 al. 3 CP ne devrait pas s'appliquer à de simples difficultés de comportement ou à l'insoumission vis-à-vis des employés de l'établissement (arrêts 6B_372/2012 du 27 septembre 2012 consid. 2.3; 6B_629/2009 du 21 décembre 2009 consid. 1.2.2.2).</w:t>
      </w:r>
    </w:p>
    <w:p>
      <w:r>
        <w:rPr>
          <w:b/>
        </w:rPr>
        <w:t>E. 3.2</w:t>
      </w:r>
    </w:p>
    <w:p>
      <w:r>
        <w:t>En substance, la cour cantonale a retenu que, compte tenu des conclusions des experts, interprétées à l'aide des explications fournies dans la discussion, le risque de récidive présenté par l'intimé était théoriquement important mais difficilement quantifiable et prédictible. Moyennant un traitement adéquat, qui n'avait jamais été prodigué sur le long terme, ce risque était susceptible de diminuer. L'intimé n'avait pas d'antécédents judiciaires connus, hormis l'agression à l'origine de la mesure et avait été libéré à deux reprises durant l'instruction de la procédure. Il avait aussi été hospitalisé contre son gré à la Clinique psychiatrique de C.________ pendant une vingtaine de jours. Durant ces périodes, aucune manifestation de violence n'avait été constatée ou signalée à teneur du dossier. Selon les derniers rapports des médecins de médecine pénitentiaire de B.________, l'intimé n'était pas agressif envers les gardiens ou les soignants, contrairement au début de son incarcération. L'état de santé physique de l'intimé, qui s'était notablement dégradé depuis 2009 selon ses médecins traitants, diminuait encore davantage l'éventuel potentiel de violence, comme le relevait l'expertise. La cour cantonale a en outre indiqué que, s'il était vrai que les experts avaient retenu, dans leurs conclusions du 29 novembre 2012, qu'il convenait que l'établissement à vocation thérapeutique soit dans un premier temps un établissement fermé, ils avaient clairement affirmé que c'était un cadre hospitalier et non carcéral qui était nécessaire. Ils avaient d'ailleurs précisé leurs conclusions dans leur complément d'expertise du 1 er mars 2013, après avoir notamment constaté l'état de faiblesse physique de l'intéressé, et avaient estimé que n'importe quel établissement psychiatrique hospitalier suisse était indiqué. La cour cantonale a enfin indiqué que, sur le vu des conclusions de l'expertise et d'une appréciation de toutes les circonstances du cas d'espèce, le risque de récidive ne pouvait être qualifié de concret et hautement probable. Quant à l'éventuel risque de fuite, qui supposait que le détenu ait la ferme intention de s'évader et dispose des facultés intellectuelles, physiques et psychiques nécessaires, rien n'indiquait que l'intimé avait la volonté et la capacité de s'évader et aucun élément du dossier ne venait conforter cette éventualité. Au regard des éléments susmentionnés et dans le strict respect du principe de proportionnalité, il se justifiait d'ordonner un traitement institutionnel dans un établissement psychiatrique approprié au sens de l' art. 59 al. 2 CP .</w:t>
      </w:r>
    </w:p>
    <w:p>
      <w:r>
        <w:rPr>
          <w:b/>
        </w:rPr>
        <w:t>E. 3.3</w:t>
      </w:r>
    </w:p>
    <w:p>
      <w:r>
        <w:t>Se fondant sur les conclusions de l'expertise du 29 novembre 2012, le ministère public prétend que c'est à tort que la cour cantonale a retenu que le risque de récidive n'était ni concret, ni hautement vraisemblable. Il soutient que le cas serait comparable à celui traité dans l'arrêt 6B_274/2012 pour lequel le Tribunal fédéral avait jugé que le maintien de l'exécution du traitement institutionnel en milieu fermé était conforme au droit fédéral.</w:t>
      </w:r>
    </w:p>
    <w:p>
      <w:r>
        <w:rPr>
          <w:b/>
        </w:rPr>
        <w:t>E. 3.4</w:t>
      </w:r>
    </w:p>
    <w:p>
      <w:r>
        <w:t>La cour cantonale a fondé son raisonnement notamment sur le complément d'expertise du 1 er mars 2013. Il en ressort en particulier que l'intimé peut commettre un acte hétéro-agressif en lien avec son vécu persécutoire de manière imprévisible, mais que la fragilité physique et la capacité de l'intimé à manifester son opposition sans hostilité sont de nature à modérer la probabilité actuelle de survenue d'une telle occurrence. La cour cantonale a également relevé que lors de l'instruction, l'intimé avait été libéré à deux reprises et qu'il avait également séjourné en clinique sans qu'il ne manifeste de violence durant ces périodes. Selon les derniers rapports des médecins, il n'était pas agressif envers les gardiens et le personnel soignant. Par conséquent, au vu des éléments retenus, la cour cantonale pouvait considérer qu'il n'était pas établi que le comportement ou l'état de l'intimé représentaient une grave mise en danger pour la sécurité et l'ordre dans l'établissement et en conclure que le risque de récidive n'était, en l'état, pas concret et hautement probable. S'agissant du risque de fuite, elle a retenu que rien n'indiquait que l'intimé avait la volonté et la capacité de s'évader. A cet égard, le ministère public ne formule aucune critique. Il se contente de se référer à l'arrêt 6B_274/2012. Bien que le trouble dont souffre l'intimé soit similaire à celui du cas traité dans cet arrêt, rien ne démontre que les autres circonstances aient été identiques, en particulier l'état physique des personnes concernées. Par conséquent, au vu de l'ensemble des circonstances, la cour cantonale, pouvait, sans violation du droit fédéral, ordonner une mesure institutionnelle au sens de l' art. 59 al. 2 CP . Comme l'a, à juste titre, rappelé la cour cantonale, l' art. 62c al. 6 CP , permet au juge de lever une mesure thérapeutique institutionnelle, avant ou pendant l'exécution de cette mesure, et d'ordonner, à la place, une autre mesure thérapeutique institutionnelle s'il est à prévoir que cette nouvelle mesure sera manifestement mieux à même de détourner l'auteur d'autres crimes ou délits en relation avec son état. Dans le cas d'espèce, il appartiendra aux autorités cantonales de surveiller attentivement l'évolution de l'intimé et, si son potentiel de dangerosité devait évoluer défavorablement, de faire application de l' art. 62c al. 6 CP pour ordonner son retour dans un établissement fermé.</w:t>
      </w:r>
    </w:p>
    <w:p>
      <w:r>
        <w:rPr>
          <w:b/>
        </w:rPr>
        <w:t>E. 4</w:t>
      </w:r>
    </w:p>
    <w:p>
      <w:r>
        <w:t>Le recours du ministère public doit être rejeté. II. Recours de X.________ :</w:t>
      </w:r>
    </w:p>
    <w:p>
      <w:r>
        <w:rPr>
          <w:b/>
        </w:rPr>
        <w:t>E. 5</w:t>
      </w:r>
    </w:p>
    <w:p>
      <w:r>
        <w:t>Le recourant revient sur la décision du TAPEM du 24 avril 2009 et prétend que la mesure thérapeutique institutionnelle instituée dans le cadre de cette décision serait illégale, dès lors que dite décision avait également prononcé sa libération conditionnelle de l'internement. En conséquence, sa libération immédiate devrait être ordonnée. Autre-ment dit, le recourant soutient que puisque le TAPEM avait ordonné sa libération conditionnelle, cette autorité n'était pas habilitée à instituer dans la même décision une mesure thérapeutique. Cette approche revient en quelque sorte à invoquer un cas de nullité de la mesure institutionnelle instituée en 2009, ce qui devrait conduire à la libération du recourant.</w:t>
      </w:r>
    </w:p>
    <w:p>
      <w:r>
        <w:rPr>
          <w:b/>
        </w:rPr>
        <w:t>E. 5.1</w:t>
      </w:r>
    </w:p>
    <w:p>
      <w:r>
        <w:t>Par décision du 24 avril 2009, le TAPEM a ordonné la libération conditionnelle de l'internement du recourant, fixé un délai d'épreuve de 5 ans et ordonné qu'il soit soumis à une mesure thérapeutique institutionnelle en milieu fermé durant le délai d'épreuve. S'agissant de la compétence du TAPEM, la cour cantonale a relevé que le fait que le changement de sanction ait été prononcé par le TAPEM et non par le juge ayant prononcé l'internement n'entachait pas la validité de cette décision, qui n'avait pas été contestée en son temps. Se référant à la doctrine, elle a estimé que l'exigence posée par l' art. 65 al. 1 CP semblait davantage procéder d'une inadvertance législative. La législation cantonale de l'époque conférait, comme encore aujourd'hui, la compétence d'ordonner un changement de sanction au TAPEM. La cour cantonale a estimé que, nonobstant son dispositif, la décision du 24 avril 2009 s'apparentait à un changement de sanction au sens de l' art. 65 al. 1 CP , dans la mesure où le prononcé d'un traitement institutionnel en milieu fermé durant le délai d'épreuve de la libération conditionnelle de l'internement ne semblait pas être une solution conforme au système préconisé par le législateur. La libération conditionnelle de l'internement supposait d'ailleurs que l'on puisse prévoir que l'auteur se conduise correctement en liberté ( art. 64a CP ). Or, en l'espèce, le recourant était demeuré dans le même établissement de détention, ce qui était difficilement compatible avec une libération conditionnelle.</w:t>
      </w:r>
    </w:p>
    <w:p>
      <w:r>
        <w:rPr>
          <w:b/>
        </w:rPr>
        <w:t>E. 5.2</w:t>
      </w:r>
    </w:p>
    <w:p>
      <w:r>
        <w:t>Selon l' art. 64a al. 1 CP ,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 Toutefois, contrairement à ce qui est prévu s'agissant de la libération conditionnelle d'une mesure institutionnelle ( art. 62 al. 3 CP ), la loi ne prévoit pas la possibilité d'imposer un traitement ambulatoire en tant que modalité de la libération conditionnelle d'un internement (cf. art. 64a al. 1 CP ), pas plus qu'une mesure thérapeutique institutionnelle. 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 art. 65 al. 1 2 e phrase CP). S'agissant d'une décision ultérieure indépendante, la procédure est régie par les art. 363 ss CPP (cf. arrêt 6B_597/2012 du 28 mai 2013 consid. 2.3.1). La décision peut être attaquée par la voie du recours (cf. art. 393 al. 1 let. b CPP ) à l'exclusion de l'appel ( MARIANNE HEER, in Basler Kommentar, Schweizerische Strafprozessordnung, 2011, n o</w:t>
      </w:r>
    </w:p>
    <w:p>
      <w:r>
        <w:rPr>
          <w:b/>
        </w:rPr>
        <w:t>E. 5.3</w:t>
      </w:r>
    </w:p>
    <w:p>
      <w:r>
        <w:t>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(cf. ATF 138 III 49 consid. 4.4.3 p. 56; 137 I 273 consid. 3.1 p. 275; 132 II 21 consid. 3.1 p. 27; 130 III 430 consid. 3.3 p. 434; 129 I 361 consid. 2.1 p. 363; 122 I 97 consid. 3a/aa p. 99). L'illégalité d'une décision ne constitue pas par principe un motif de nullité ( ATF 130 II 249 consid. 2.4 p. 257).</w:t>
      </w:r>
    </w:p>
    <w:p>
      <w:r>
        <w:rPr>
          <w:b/>
        </w:rPr>
        <w:t>E. 5.4</w:t>
      </w:r>
    </w:p>
    <w:p>
      <w:r>
        <w:t>La compétence du TAPEM est expressément prévue par la législation genevoise (cf. art. 3 let . r de l'ancienne loi genevoise d'application du code pénal suisse et d'autres lois fédérales en matière pénale du 17 novembre 2006, en vigueur en avril 2009; art. 3 let. v de la loi d'application du code pénal suisse et d'autres lois fédérales en matière pénale du 27 août 2009; RS/GE E 4 10). De manière générale, le TAPEM est l'autorité chargée de l'application des mesures. On ne peut ainsi pas parler d'incompétence matérielle ou fonctionnelle manifeste du TAPEM. En outre, la compétence du juge du fond selon l' art. 65 al. 1 CP pour traiter de la question de la transformation d'une peine ou d'un internement en mesure thérapeutique institutionnelle est discutée. Selon une approche doctrinale, il n'y a guère de raison, face à des situations évolutives comme le sont manifestement celles qui donnent lieu à l'application de l' art. 65 CP , de privilégier la continuité (c'est-à-dire l'examen par le même juge) sur les apports du regard neuf qu'un autre juge pourrait porter sur ladite situation. En outre, cette règle empiète sur la compétence des cantons s'agissant de l'organisation judiciaire. Enfin, la loi n'impose pas la compétence du juge du fond s'agissant de la transformation d'une mesure thérapeutique institutionnelle en internement (cf. art. 62c al. 4 CP ). L' art. 65 al. 1 CP correspondrait ainsi à une inadvertance législative (cf. ROBERT ROTH, in Commentaire romand, Code Pénal I, 2009, n o 21 ss ad art. 65 CP ). Il conviendrait même d'interpréter cette disposition à la lumière de l' art. 363 CPP , lex posterior, qui autorise les cantons à prévoir la compétence d'une autre autorité que le juge du fond en matière de décision judiciaire ultérieure indépendante (cf. MARIANNE HEER, in Basler Kommentar, Schweizerische Strafprozessordnung, 2011, n o 7 ad art. 363 CPP ). Au vu de ce qui précède, on ne saurait envisager une incompétence qualifiée du TAPEM susceptible d'entraîner la nullité de sa décision du 24 avril 2009. Bien que dite décision soit antérieure à l'entrée en vigueur du CPP, il n'y a pas lieu d'interpréter différemment la situation.</w:t>
      </w:r>
    </w:p>
    <w:p>
      <w:r>
        <w:rPr>
          <w:b/>
        </w:rPr>
        <w:t>E. 5.5</w:t>
      </w:r>
    </w:p>
    <w:p>
      <w:r>
        <w:t>Selon le recourant, le TAPEM a ordonné sa libération conditionnelle le 24 avril 2009. La cour cantonale ne pouvait ainsi pas interpréter cette décision de manière contraire à son sens clair. Venir soutenir, quatre ans après son prononcé, qu'en réalité cette libération conditionnelle n'en serait pas une, constituerait une violation du principe de l'autorité de la chose jugée et porterait atteinte aux attentes légitimes que le recourant avait placées dans cette décision qui prévoyait expressément un délai d'épreuve de cinq ans à l'issue duquel il serait libéré de manière définitive. Certes, le prononcé d'une libération conditionnelle d'un internement pour passer à une mesure thérapeutique institutionnelle en milieu fermé n'est pas prévu par la loi. L' art. 65 al. 1 CP permet néanmoins la transformation d'un internement en mesure thérapeutique institutionnelle en milieu fermé. Ainsi, le résultat auquel a abouti la décision du 24 avril 2009, soit la transformation de l'internement en mesure thérapeutique institutionnelle, est prévu par la loi. Par conséquent, il n'existe aucun vice de fond susceptible d'entraîner la nullité de la décision du 24 avril 2009. Dans la mesure où cette décision ordonnait une mesure thérapeutique institutionnelle en milieu fermé, la cour cantonale pouvait, comme le prévoit l' art. 59 al. 2 CP , ordonner que cette mesure soit exécutée en milieu ouvert. Le grief est infondé. 6. Invoquant les art. 3 et 5 CEDH , 56 al. 5 et 59 al. 2 et 3 CP et 1 al. 1 et 3 du règlement genevois sur le régime intérieur de la prison et le statut des personnes incarcérées (RRIP; RS/GE F 1 50.04), le recourant soutient que sa détention serait illégale. Il en déduit, fondé sur l' art. 431 CPP , qu'il aurait droit à une indemnité. Il reproche également à la cour cantonale de ne pas avoir établi les faits nécessaires, ni examiné ses griefs dûment soulevés devant la cour cantonale à cet égard en violation de l' art. 112 al. 1 let. b LTF .</w:t>
      </w:r>
    </w:p>
    <w:p>
      <w:r>
        <w:rPr>
          <w:b/>
        </w:rPr>
        <w:t>E. 6</w:t>
      </w:r>
    </w:p>
    <w:p>
      <w:r>
        <w:t>ad art. 365 CPP ; MICHEL PERRIN, in Commentaire romand Code de procédure pénale suisse, 2011, n o</w:t>
      </w:r>
    </w:p>
    <w:p>
      <w:r>
        <w:rPr>
          <w:b/>
        </w:rPr>
        <w:t>E. 6.1</w:t>
      </w:r>
    </w:p>
    <w:p>
      <w:r>
        <w:t>Selon le recourant, sa détention serait illégale car contraire aux art. 56 al. 5 et 59 al. 2 et 3 CP.</w:t>
      </w:r>
    </w:p>
    <w:p>
      <w:r>
        <w:rPr>
          <w:b/>
        </w:rPr>
        <w:t>E. 6.1.1</w:t>
      </w:r>
    </w:p>
    <w:p>
      <w:r>
        <w:t>En vertu de l' art. 56 al. 5 CP , en règle générale, le juge n'ordonne une mesure que si un établissement approprié est à disposition. Aux termes de l' art. 59 al. 2 CP ,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(arrêts 6B_384/2010 du 15 décembre 2010 consid. 2.1.1; 6B_629/2009 du 21 décembre 2009 consid. 1.2.1 et les références citées). Il ressort enfin de l' art. 58 al. 2 CP que les lieux d'exécution des mesures thérapeutiques visés aux art. 59 à 61 CP doivent être séparés des lieux d'exécution des peines. 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 e phrase CP). En introduisant la possibilité d'exécuter une mesure institutionnelle dans un établissement pénitentiaire, le législateur a introduit une exception au principe de la séparation des lieux d'exécution des mesures de ceux d'exécution des peines ( art. 58 al. 2 CP ; arrêt 6B_629/2009 du 21 décembre 2009 consid. 1.2.2).</w:t>
      </w:r>
    </w:p>
    <w:p>
      <w:r>
        <w:rPr>
          <w:b/>
        </w:rPr>
        <w:t>E. 6.1.2</w:t>
      </w:r>
    </w:p>
    <w:p>
      <w:r>
        <w:t>En application de l' art. 59 al. 3 CP , la mesure thérapeutique institutionnelle à laquelle le recourant est soumis depuis la décision du TAPEM du 24 avril 2009 peut être exécutée dans un établissement pénitentiaire. Comme il l'admet lui-même, il est suivi par du personnel qualifié. Sa détention ne peut ainsi pas être qualifiée d'illégale. Au surplus, s'il entendait remettre en cause la réalisation des conditions de l' art. 59 al. 3 CP permettant l'exécution d'une mesure en milieu fermé, il lui appartenait de recourir contre la décision du 24 avril 2009. Le délai de recours étant échu et cette décision n'étant pas entachée de nullité (supra consid. 5.4 et 5.5), il ne peut plus, dans le cadre de la présente procédure, remettre en cause cette décision. Son grief est infondé.</w:t>
      </w:r>
    </w:p>
    <w:p>
      <w:r>
        <w:rPr>
          <w:b/>
        </w:rPr>
        <w:t>E. 6.2</w:t>
      </w:r>
    </w:p>
    <w:p>
      <w:r>
        <w:t>Le recourant soutient que sa détention depuis le 12 mars 2007 serait contraire aux art. 3 et 5 par. 1 CEDH et requiert une indemnisation à ce titre. Il reproche à la cour cantonale de n'avoir pas traité en fait et en droit l'argumentation présentée à cet égard.</w:t>
      </w:r>
    </w:p>
    <w:p>
      <w:r>
        <w:rPr>
          <w:b/>
        </w:rPr>
        <w:t>E. 6.2.1</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w:t>
      </w:r>
    </w:p>
    <w:p>
      <w:r>
        <w:rPr>
          <w:b/>
        </w:rPr>
        <w:t>E. 6.2.2</w:t>
      </w:r>
    </w:p>
    <w:p>
      <w:r>
        <w:t>La cour cantonale a indiqué que l'internement avait été prononcé par la Chambre d'accusation, conformément à la législation en vigueur, et le traitement institutionnel en milieu fermé par le TAPEM par un jugement entré en force qui n'avait pas été contesté. Elle en a conclu que les mesures ordonnées étaient parfaitement légales et par conséquent ne constituaient pas des mesures de contrainte illicites. Elle a ainsi refusé l'indemnisation requise (cf. arrêt p. 23).</w:t>
      </w:r>
    </w:p>
    <w:p>
      <w:r>
        <w:rPr>
          <w:b/>
        </w:rPr>
        <w:t>E. 6.2.3</w:t>
      </w:r>
    </w:p>
    <w:p>
      <w:r>
        <w:t>La motivation cantonale apparaît insuffisante au regard des exigences exposées ci-dessus (consid. 6.2.1). En effet, elle n'examine pas les griefs relatifs à la violation des art. 3 et 5 CEDH et du droit cantonal genevois (en particulier l'art. 1 al. 1 et 3 RRIP/GE), pourtant soulevés par le recourant dans la procédure devant cette autorité (cf. mémoire du 21 février 2012 p. 27 ss). La cour cantonale n'a pas non plus établi les faits nécessaires à l'examen de ces griefs, plus particulièrement pour ce qui concerne les conditions de détention du recourant, les soins reçus en détention, l'éventuelle aggravation de son état de santé en détention, en considération notamment des différentes pièces invoquées par le recourant. Il n'est ainsi pas possible de vérifier le respect du droit conventionnel et l'éventuelle application arbitraire du droit cantonal. Il convient par conséquent d'annuler la décision attaquée et de renvoyer la cause à l'autorité précédente pour nouvelle instruction et nouvelle décision sur cet aspect. A noter que l' art. 431 al. 2 CPP invoqué par le recourant pour son indemnisation est sans portée. Selon cette disposition, le prévenu a droit à une indemnité ou à la réparation de son tort moral en cas de détention provisoire ou pour des motifs de sûreté lorsque celle-ci a excédé la durée autorisée et que la privation de liberté excessive ne peut être imputée sur les sanctions prononcées à raison d'autres infractions. Il ressort du texte même de cette disposition qu'elle s'applique à la détention provisoire ou pour des motifs de sûreté. Elle ne s'applique ainsi pas au cas du recourant qui exécute une mesure thérapeutique institutionnelle. L'indemnité invoquée par le recourant ne peut ainsi se fonder sur l' art. 431 CPP . Une éventuelle violation de la CEDH pourrait uniquement aboutir à une indemnisation fondée sur l' art. 5 par. 5 CEDH , point qu'il incombera à la cour cantonale de reprendre le cas échéant. III. Conclusion et frais et dépens : 7. Le recours de X.________ doit être partiellement admis, l'arrêt attaqué annulé en ce qui concerne la question de la conformité des conditions de la détention de X.________ au regard de la CEDH et du droit cantonal et celle de son éventuelle indemnisation. La cause sera renvoyée à la cour cantonale pour nouvelle instruction et nouvelle décision à cet égard. Pour le surplus, le recours de X.________ est rejeté. Le recours du Ministère public est rejeté. Par conséquent, la mesure thérapeutique institutionnelle au sens de l' art. 59 CP est confirmée, de même que son exécution, en l'état, en milieu ouvert. 8. Le recourant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Il peut être statué sans frais ( art. 66 al. 1 et 4 LTF ). La requête d'effet suspensif est sans objet. Il y a lieu d'allouer des dépens réduits à l'intimé qui a été invité à se déterminer sur cette requête.</w:t>
      </w:r>
    </w:p>
    <w:p>
      <w:r>
        <w:rPr>
          <w:b/>
        </w:rPr>
        <w:t>E. 11</w:t>
      </w:r>
    </w:p>
    <w:p>
      <w:r>
        <w:t>ad art. 365 CPP ; CHRISTIAN SCHWARZENEGGER, in Kommentar zur Schweizerischen Strafprozessordnung, Donatsch/Hansjakob/Lieber [éd.], 2010, n o 3 ad art. 365 CPP ; NIKLAUS SCHMID, Schweizerische Strafprozessordnung, Praxiskommentar, 2009, n o 4 ad art. 365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