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6B_537/2020 vom 29. September 2020</w:t>
      </w:r>
    </w:p>
    <w:p>
      <w:r>
        <w:t>Bundesgericht, 2020-09-29, FR</w:t>
      </w:r>
    </w:p>
    <w:p>
      <w:r>
        <w:rPr>
          <w:b/>
        </w:rPr>
        <w:t xml:space="preserve">Quelle: </w:t>
      </w:r>
      <w:r>
        <w:t>https://mcp.opencaselaw.ch/entscheid/bger_6B_537_2020</w:t>
      </w:r>
    </w:p>
    <w:p>
      <w:r>
        <w:t>FR: TF 6B_537/2020 du 29 septembre 2020</w:t>
      </w:r>
    </w:p>
    <w:p>
      <w:r>
        <w:t>IT: TF 6B_537/2020 del 29 settembre 2020</w:t>
      </w:r>
    </w:p>
    <w:p>
      <w:pPr>
        <w:pStyle w:val="Heading2"/>
      </w:pPr>
      <w:r>
        <w:t>Erwägungen</w:t>
      </w:r>
    </w:p>
    <w:p>
      <w:r>
        <w:rPr>
          <w:b/>
        </w:rPr>
        <w:t>E. 1</w:t>
      </w:r>
    </w:p>
    <w:p>
      <w:r>
        <w:t>Le recourant s'en prend exclusivement à la quotité de la peine prononcée. Il invoque une violation des art. 47 et 49 al. 1 CP en relation avec l' art. 42 CP . Il reproche à la cour cantonale de ne pas avoir prononcé une peine compatible avec un sursis complet.</w:t>
      </w:r>
    </w:p>
    <w:p>
      <w:r>
        <w:rPr>
          <w:b/>
        </w:rPr>
        <w:t>E. 1.1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p. 319). Plus la peine est élevée, plus la motivation doit être complète ( ATF 144 IV 313 consid. 1.2 p. 319).</w:t>
      </w:r>
    </w:p>
    <w:p>
      <w:r>
        <w:rPr>
          <w:b/>
        </w:rPr>
        <w:t>E. 1.2</w:t>
      </w:r>
    </w:p>
    <w:p>
      <w:r>
        <w:t>Le Tribunal fédéral a exposé les principes régissant la peine d'ensemble en application du principe d'aggravation (art. 49 al 1 CP) aux ATF 144 IV 313 consid. 1.1 p. 316 ss, 144 IV 217 consid. 2 et 3 p. 219 ss et 142 IV 265 consid. 2 p. 266 ss, auxquels on peut également se référer, étant rappelé que si, en raison d'un ou de plusieurs actes, l'auteur encourt plusieurs peines privatives de liberté, le juge le condamnera à la peine de l'infraction la plus grave et en augmentera la durée dans une juste proportion.</w:t>
      </w:r>
    </w:p>
    <w:p>
      <w:r>
        <w:rPr>
          <w:b/>
        </w:rPr>
        <w:t>E. 1.3</w:t>
      </w:r>
    </w:p>
    <w:p>
      <w:r>
        <w:t>Selon la jurisprudence,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(arrêt 6B_780/2018 du 9 octobre 2018 consid. 6.1; ATF 134 IV 17 consid. 3.5 s. p. 24 s.).</w:t>
      </w:r>
    </w:p>
    <w:p>
      <w:r>
        <w:rPr>
          <w:b/>
        </w:rPr>
        <w:t>E. 2</w:t>
      </w:r>
    </w:p>
    <w:p>
      <w:r>
        <w:t>Le recourant fait grief à la cour cantonale d'avoir prononcé une peine incompatible avec un sursis complet au regard de la gravité de sa faute, qu'il relativise. On comprend par là qu'il invoque une violation du droit fédéral en critiquant en premier lieu l'appréciation de la gravité de sa faute par la cour cantonale.</w:t>
      </w:r>
    </w:p>
    <w:p>
      <w:r>
        <w:rPr>
          <w:b/>
        </w:rPr>
        <w:t>E. 2.1</w:t>
      </w:r>
    </w:p>
    <w:p>
      <w:r>
        <w:t>La cour cantonale a exposé pour quels motifs elle qualifiait d'importante la faute du recourant, qui avait porté atteinte à l'intégrité sexuelle de son épouse en usant de sa force pour vaincre sa résistance. Elle a certes relevé que le recourant s'était trouvé désemparé dans une situation conflictuelle importante, comme cela ressortait de l'attestation de son thérapeute. Elle a toutefois également relevé, sans que le recourant n'allègue ni de démontre l'arbitraire de ces constatations, qu'il avait agi dans le but d'importuner son épouse, par sentiment de vengeance face à sa propre perte de maîtrise de la situation, après plus de 20 ans de vie commune sans difficultés notables, et dans un contexte de déchéance financière et professionnelle. Les menaces proférées par le recourant à l'encontre de son épouse lorsqu'il s'était retrouvé contraint de quitter le domicile conjugal s'inscrivaient aussi dans la déroute de sa vie conjugale. Il avait reconnu sa faute, même si ses propos devant les premiers juges laissaient apparaître que sa prise de conscience n'était pas complète. Il n'avait pas réellement exprimé de regrets envers son épouse, cherchant plutôt à se poser en victime. Si sa souffrance face à une situation qui le dépassait était réelle, elle n'expliquait ni n'excusait son recours à la violence et ses gestes, qui procédaient de la satisfaction d'une pulsion profondément égoïste. Rien dans sa situation personnelle ne justifiait ses actes. Sa collaboration à l'instruction avait été correcte. Il ne contestait plus les faits reprochés au stade de l'appel, mais persistait à se poser en victime et à blâmer la situation et le contexte plutôt que d'admettre pleinement sa responsabilité. Il minimisait sa responsabilité en cherchant à faire porter la faute par son épouse en affirmant n'avoir</w:t>
      </w:r>
    </w:p>
    <w:p>
      <w:r>
        <w:t>"pas fait exprès" . Le contexte conjugal n'était pas de nature à amoindrir la faute, l'agression sexuelle étant utilisée comme un moyen de dominer son conjoint et de lui imposer son point de vue.</w:t>
      </w:r>
    </w:p>
    <w:p>
      <w:r>
        <w:rPr>
          <w:b/>
        </w:rPr>
        <w:t>E. 2.2</w:t>
      </w:r>
    </w:p>
    <w:p>
      <w:r>
        <w:t>L'argumentation du recourant est irrecevable dans la mesure où elle s'écarte de l'état de fait de la cour cantonale, par lequel le Tribunal fédéral est lié (cf. art. 105 al. 1 LTF ). Contrairement à ce que le recourant affirme, la cour cantonale n'a pas ignoré que les viols ont eu lieu dans le cadre d'un conflit conjugal lié à de graves difficultés financières. Pour le surplus, le recourant substitue, de manière appellatoire, son appréciation des circonstances dans lesquelles les infractions au préjudice de son épouse ont été perpétrées, pour minimiser sa faute, sans établir en quoi l'appréciation cantonale, qui a retenu que la faute était importante, violerait le droit fédéral. Le recourant tente à nouveau, toujours de manière appellatoire et partant irrecevable, de faire porter la responsabilité de ses agissements à son épouse en lui reprochant ses sorties et en faisant valoir que cette situation insupportable était à l'origine de son comportement et qu'il voulait seulement reprendre le contrôle de sa vie conjugale et sauver sa famille. Une telle argumentation révèle de surcroît que l'appréciation de la cour cantonale relative à la prise de conscience incomplète du recourant est fondée. Contrairement à ce qu'il soutient, la cour cantonale n'a pas ignoré la situation personnelle du recourant dès lors qu'elle l'a détaillée dans la partie en fait du jugement querellé, étant rappelé que celui-ci forme un tout et que l'on admet que le juge garde à l'esprit l'ensemble des éléments qui y figurent (cf. arrêts 6B_870/2020 du 3 septembre 2020 consid. 3; 6B_347/2020 du 3 juillet 2020 consid. 4.3 et la référence citée). En tant qu'il se plaint de l'effet de la peine sur son avenir, il sera rappelé que selon la jurisprudence, l'effet de la peine sur l'avenir du condamné, en tant qu'élément de prévention spéciale, ne permet que des corrections marginales, la peine devant toujours rester proportionnée à la faute (arrêts 6B_233/2020 du 5 juin 2020 consid. 3.2; 6B_1276/2015 du 29 juin 2016 consid. 2.2.2; 6B_1154/2014 du 31 mai 2016 consid. 3.1 et la référence citée). Le fait que le recourant se trouve en recherche d'emploi ne justifie pas en soi un motif de réduction de la peine. En définitive, les développements du recourant ne mettent en évidence aucun élément que la cour cantonale aurait, à tort, ignoré en sa faveur ou pris en considération en sa défaveur. Au vu des éléments qui précèdent, rien ne permet de retenir que la cour cantonale a violé le droit fédéral en considérant que la faute du recourant était importante. Le grief de violation de l' art. 47 CP est rejeté. Le recourant n'expose enfin pas en quoi la cour cantonale aurait violé les règles régissant la fixation de la peine d'ensemble en cas de concours d'infractions ( art. 49 al. 1 CP ).</w:t>
      </w:r>
    </w:p>
    <w:p>
      <w:r>
        <w:rPr>
          <w:b/>
        </w:rPr>
        <w:t>E. 2.3</w:t>
      </w:r>
    </w:p>
    <w:p>
      <w:r>
        <w:t>Le recourant reproche également à la cour cantonale de ne pas avoir examiné si une peine compatible avec un sursis complet était envisageable.</w:t>
      </w:r>
    </w:p>
    <w:p>
      <w:r>
        <w:t>Après avoir exposé pour quels motifs elle qualifiait d'importante la faute du recourant, la cour cantonale a considéré que l'infraction la plus grave était le premier viol qui justifiait une peine de base de deux ans. Pour tenir compte du second viol, la peine devait être aggravée d'une année (peine théorique de deux ans), portant la peine d'ensemble à trois ans, ce qui correspondait à une peine supérieure à celle prononcée par le tribunal correctionnel. Compte tenu de l'interdiction de la reformatio in peius, la peine privative de liberté de 30 mois fixée par les premiers juges devait être confirmée. Cette peine dépassant largement la limite légale de l'octroi du sursis complet, il n'y avait pas lieu de l'accorder.</w:t>
      </w:r>
    </w:p>
    <w:p>
      <w:r>
        <w:t>Contrairement à ce que le recourant avance, la cour cantonale n'a ainsi pas omis de se demander si une peine inférieure, compatible avec un sursis total, apparaissait encore soutenable. Elle l'a clairement exclu, en considérant que la peine prononcée dépassait largement la limite légale de l'octroi d'un tel sursis, marquant par là qu'elle n'entrait pas en matière sur une peine d'une durée inférieure à 30 mois, ce d'autant que la peine qu'elle aurait prononcée aurait été de trois ans, si elle n'avait pas été limitée par l'interdiction de la reformatio in peius. La cour cantonale n'avait ainsi pas à adopter une motivation plus spécifique à cet égard. En procédant à cet examen, la cour cantonale a satisfait aux exigences posées par la jurisprudence (consid. 1.3). Enfin, les arguments avancés par le recourant au regard du pronostic (absence d'antécédents, faible risque de récidive), ont été pris en considération pour justifier l'octroi du sursis partiel à l'exécution de la peine. La référence à l'arrêt 6B_584/2019 qu'il cite pour justifier l'octroi d'un sursis complet n'est pas pertinent. Cette jurisprudence a trait aux critères à prendre en considération pour décider si l'exécution d'une peine doit être assortie d'un sursis complet ou partiel, lorsque la peine se situe entre un et deux ans, permettant donc le choix entre le sursis complet ( art. 42 CP ) et le sursis partiel ( art. 43 CP ), ce qui n'est pas le cas en l'espèce.</w:t>
      </w:r>
    </w:p>
    <w:p>
      <w:r>
        <w:rPr>
          <w:b/>
        </w:rPr>
        <w:t>E. 3</w:t>
      </w:r>
    </w:p>
    <w:p>
      <w:r>
        <w:t>Les considérants qui précèdent conduisent au rejet du recours, dans la mesure où il est recevable. Comme le recours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