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6B_537/2010 vom 4. November 2010</w:t>
      </w:r>
    </w:p>
    <w:p>
      <w:r>
        <w:t>Bundesgericht, 2010-11-04, FR</w:t>
      </w:r>
    </w:p>
    <w:p>
      <w:r>
        <w:rPr>
          <w:b/>
        </w:rPr>
        <w:t xml:space="preserve">Quelle: </w:t>
      </w:r>
      <w:r>
        <w:t>https://mcp.opencaselaw.ch/entscheid/bger_6B_537_2010</w:t>
      </w:r>
    </w:p>
    <w:p>
      <w:r>
        <w:t>FR: TF 6B_537/2010 du 4 novembre 2010</w:t>
      </w:r>
    </w:p>
    <w:p>
      <w:r>
        <w:t>IT: TF 6B_537/2010 del 4 novembre 2010</w:t>
      </w:r>
    </w:p>
    <w:p>
      <w:pPr>
        <w:pStyle w:val="Heading2"/>
      </w:pPr>
      <w:r>
        <w:t>Erwägungen</w:t>
      </w:r>
    </w:p>
    <w:p>
      <w:r>
        <w:rPr>
          <w:b/>
        </w:rPr>
        <w:t>E. 1</w:t>
      </w:r>
    </w:p>
    <w:p>
      <w:r>
        <w:t>Invoquant une violation du droit d'être entendu et l'interdiction du formalisme excessif, le recourant reproche à la Chambre pénale de ne pas avoir auditionné Z.________.</w:t>
      </w:r>
    </w:p>
    <w:p>
      <w:r>
        <w:rPr>
          <w:b/>
        </w:rPr>
        <w:t>E. 1.1</w:t>
      </w:r>
    </w:p>
    <w:p>
      <w:r>
        <w:t>En principe, l'autorité doit donner suite aux réquisitions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1.2</w:t>
      </w:r>
    </w:p>
    <w:p>
      <w:r>
        <w:t>La Cour cantonale a fondé son refus d'auditionner Z.________ sur une double motivation. Elle a tout d'abord considéré que le dépôt de la liste sollicitant l'audition de ce témoin était tardif, le délai de 10 jours prévu par l' art. 223 al. 3 CPP /GE, applicable par renvoi de l' art. 245 CPP /GE, étant manifestement échu et qu'il n'avait par ailleurs pas été fait application de la procédure de réduction du délai de citation de l'accusé au sens de l' art. 220 al. 4 CPP /GE, de sorte que la Cour n'était pas tenue d'entendre le témoin, qui se présentait spontanément. Elle a ensuite constaté qu'elle était en présence d'un faisceau d'indices suffisants, disposant d'un rapport écrit dudit témoin ainsi que de sa longue déposition devant les premiers juges, pour se convaincre de la réalité des faits reprochés au recourant et, partant, de sa culpabilité. Dans ces conditions, il appartient au recourant, pour se conformer à l'exigence de recevabilité posée par la jurisprudence ( ATF 133 IV 119 consid. 6.3 p. 120 s.), d'attaquer chacune de ces deux motivations alternatives.</w:t>
      </w:r>
    </w:p>
    <w:p>
      <w:r>
        <w:t>Dans son mémoire, le recourant mentionne tout d'abord que la Chambre pénale a fait preuve d'un formalisme excessif dans l'application du droit cantonal en retenant que le dépôt de sa liste des témoins était tardif et en refusant d'entendre Z.________ qui s'était présentée le jour de l'audience. Il soutient ensuite que le témoignage en appel de cette personne était primordial. En revanche, il ne conteste pas que la Chambre pénale disposait du rapport écrit de ce témoin ainsi que de sa longue déposition devant les premiers juges et ne démontre pas en quoi l'autorité aurait fait preuve d'arbitraire dans l'appréciation anticipée des preuves ou aurait violé son droit d'être entendu en refusant ce moyen de preuve déjà administré en audience contradictoire devant le Tribunal de police. Il n'explique pas sur quels éléments particuliers aurait pu porter une nouvelle audition de ce témoin, ni en quoi celle-ci aurait été indispensable et propre à modifier l'appréciation des preuves effectuée par la Chambre pénale. Il ne précise pas davantage en quoi l'appréciation de celle-ci quant aux opinions du témoin sollicité serait arbitraire. Ainsi, le moyen invoqué à l'encontre de la seconde motivation exposée par la Chambre pénale est insuffisamment motivé et par conséquent irrecevable. Dans ces conditions, il n'y a pas lieu d'examiner le grief portant sur la première motivation.</w:t>
      </w:r>
    </w:p>
    <w:p>
      <w:r>
        <w:rPr>
          <w:b/>
        </w:rPr>
        <w:t>E. 2</w:t>
      </w:r>
    </w:p>
    <w:p>
      <w:r>
        <w:t>Invoquant une violation du principe d'accusation, le recourant reproche aux premiers juges d'avoir modifié la qualification juridique retenue dans la feuille d'envoi en le condamnant pour acte d'ordre sexuel avec un enfant au sens de l' art. 187 ch. 1 CP , alors qu'il avait été renvoyé en jugement pour infractions au droit pénal espagnol.</w:t>
      </w:r>
    </w:p>
    <w:p>
      <w:r>
        <w:rPr>
          <w:b/>
        </w:rPr>
        <w:t>E. 2.1</w:t>
      </w:r>
    </w:p>
    <w:p>
      <w:r>
        <w:t>Le principe d'accusation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2.2</w:t>
      </w:r>
    </w:p>
    <w:p>
      <w:r>
        <w:t>Dans la feuille d'envoi du Procureur général, il était reproché au recourant de s'être masturbé devant sa fille B.X.________, âgée de 7 ans, de lui avoir demandé de lui prodiguer une fellation, de lui avoir pris la main pour la placer sur son sexe et de lui avoir demandé de faire des mouvements en lui disant "suce, suce". Il lui était également reproché d'avoir menacé B.X.________ d'un dommage sérieux, en lui signifiant "tu dis rien sinon je te tue". Il était ainsi renvoyé pour infractions prévues et punies par les art. 181 ch. 1 et 2 du Code pénal espagnol (ci-après: CPE) et 181 CP. Reste que, dans le cadre de l'instruction, le recourant a été inculpé d'actes d'ordre sexuel avec des enfants au sens de l' art. 187 CP et de menaces visées par l' art. 180 CP . Il a également été entendu, par la police judiciaire, en qualité de prévenu des infractions précitées (cf. pièces n° 15 et 16). En outre, conformément à l'avis de l'institut suisse de droit comparé du 22 février 2007, l'art. 181 ch. 1 et 2 CPE correspond à l' art. 187 ch. 1 CP , les éléments constitutifs de ces dispositions étant les mêmes. En effet, les art. 181 et 182 CPE punissent les abus sexuels, à savoir les actes d'ordre sexuel commis sans le consentement de la victime et sans l'utilisation de la violence ou de l'intimidation, d'une peine d'emprisonnement allant d'un à trois ans ou d'une amende (peine pécuniaire) de dix huit à vingt-quatre mois. Sont considérés comme étant des abus sexuels sans consentement ceux qui sont commis sur des enfants de moins de treize ans. Les actes portant atteinte à la liberté sexuelle sont par exemple des attouchements par dessus ou en dessous des vêtements, des embrassades, caresses et tous actes libidineux réalisés sans le consentement de la victime.</w:t>
      </w:r>
    </w:p>
    <w:p>
      <w:r>
        <w:t>Dans ces conditions, on ne voit pas en quoi le recourant aurait été entravé dans la préparation de sa défense, dès lors qu'il a été initialement inculpé pour actes d'ordre sexuel sur des enfants au sens de l' art. 187 ch. 1 CP et que cette disposition correspond au droit espagnol cité dans l'acte de renvoi. Cette conclusion s'impose d'autant plus que la défense de l'intéressé a consisté à nier les faits qui lui étaient reprochés et non à discuter les éléments constitutifs des dispositions pénales dont l'application avait été envisagée au stade de l'instruction, puis du renvoi. Le grief doit donc être rejeté.</w:t>
      </w:r>
    </w:p>
    <w:p>
      <w:r>
        <w:rPr>
          <w:b/>
        </w:rPr>
        <w:t>E. 3</w:t>
      </w:r>
    </w:p>
    <w:p>
      <w:r>
        <w:t>Invoquant une violation de son droit d'être entendu, le recourant reproche à la Chambre pénale de ne pas s'être prononcée sur le courrier de D.________ mentionnant un repas que C.X.________ aurait pris avec la Dresse Y.________.</w:t>
      </w:r>
    </w:p>
    <w:p>
      <w:r>
        <w:rPr>
          <w:b/>
        </w:rPr>
        <w:t>E. 3.1</w:t>
      </w:r>
    </w:p>
    <w:p>
      <w:r>
        <w:t>Le droit d'être entendu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134 I 83 consid. 4.1 p. 88; 130 II 530 consid. 4.3 p. 540).</w:t>
      </w:r>
    </w:p>
    <w:p>
      <w:r>
        <w:rPr>
          <w:b/>
        </w:rPr>
        <w:t>E. 3.2</w:t>
      </w:r>
    </w:p>
    <w:p>
      <w:r>
        <w:t>Lors d'une audience, le recourant a indiqué qu'il avait eu accès à la boîte de messagerie électronique de son épouse et avait lu un courrier de son ancien compagnon, D.________, parlant d'un repas que C.X.________ aurait pris avec Y.________, expert nommée par le juge d'instruction pour établir la crédibilité des déclarations de B.X.________. C.X.________ a expliqué qu'il s'agissait d'un piège qu'elle avait tendu à son mari afin de vérifier s'il consultait effectivement ses courriers électroniques. Entendu comme témoin assermenté, D.________ a déclaré qu'il avait envoyé le message en question mais les allégations qu'il contenait était fausses et destinées à effrayer le recourant. C.X.________ et lui n'avaient eu aucun contact avec l'expert. S'agissant de la partialité de l'expert, la Chambre pénale a retenu qu'aucun élément du dossier ne permettait de conclure que la Dresse Y.________ n'aurait pas été indépendante. Elle a relevé que D.________, entendu comme témoin, était venu confirmer sous serment à l'instruction qu'il n'y avait jamais eu de contact entre C.X.________ et l'expert et qu'il avait lui-même rédigé le courrier litigieux.</w:t>
      </w:r>
    </w:p>
    <w:p>
      <w:r>
        <w:t>Ainsi, la Cour cantonale s'est prononcée sur le contenu du message électronique expédié par D.________ et a explicité, sans que l'arbitraire ne soit allégué, ni démontré à ce sujet, pour quel motif ce courrier ne pouvait mettre en doute l'impartialité de l'expert. Partant, on ne discerne aucune violation du droit d'être entendu du recourant.</w:t>
      </w:r>
    </w:p>
    <w:p>
      <w:r>
        <w:rPr>
          <w:b/>
        </w:rPr>
        <w:t>E. 4</w:t>
      </w:r>
    </w:p>
    <w:p>
      <w:r>
        <w:t>Invoquant une violation de son droit d'être entendu, le recourant reproche à la Chambre pénale de s'être fondée sur l'expertise de la Dresse Y.________. Il dénonce les méthodes utilisées par cet expert. Il lui reproche, en bref, d'avoir eu trois entretiens avec la mère de B.X.________ et un seul avec lui-même, de ne pas avoir suffisamment exploré la personnalité des parents et de ne s'être basée que sur la parole de l'enfant pour fonder son diagnostic, sans avoir procédé à aucun test courant.</w:t>
      </w:r>
    </w:p>
    <w:p>
      <w:r>
        <w:rPr>
          <w:b/>
        </w:rPr>
        <w:t>E. 4.1</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 ATF 129 I 49 consid. 5 p. 58;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w:t>
      </w:r>
    </w:p>
    <w:p>
      <w:r>
        <w:t>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La nécessité d'une nouvelle expertise dépend ainsi d'une appréciation de celle versée au dossier et des autres éléments de preuves.</w:t>
      </w:r>
    </w:p>
    <w:p>
      <w:r>
        <w:rPr>
          <w:b/>
        </w:rPr>
        <w:t>E. 4.2</w:t>
      </w:r>
    </w:p>
    <w:p>
      <w:r>
        <w:t>Le 7 mai 2007, la Dresse Y.________, psychologue au service médico-pédagogique des HUG, a rendu une expertise de crédibilité de 30 pages, qui se basait sur trois entretiens avec l'enfant, trois entretiens avec la mère, un entretien avec le père, la lecture du dossier pénal, le visionnement de la déposition de la petite fille à la police et divers entretiens téléphoniques avec les intervenants sociaux en charge de la famille X.________ dont notamment l'enseignante de B.X.________, sa psychologue et son pédiatre. L'expert a analysé le contexte psychologique et social de la famille et de l'entourage de l'enfant, établi l'anamnèse de B.X.________ ainsi qu'un examen clinique, discuté des arguments en faveur et en défaveur de la crédibilité de l'enfant conformément aux critères SVA (analyse de la validité de la déclaration). L'expert a conclu à la crédibilité des déclarations de B.X.________.</w:t>
      </w:r>
    </w:p>
    <w:p>
      <w:r>
        <w:t>Selon ce médecin, le récit des faits était évoqué par l'enfant spontanément et lors de son premier entretien. Logique et visualisable, le discours présentait de la cohérence, des détails en suffisance, sans exagération ni rajout hors cadre. Les faits étaient insérés dans un cadre spatio-temporel précis, soit en Espagne, en décembre 2005, pendant les vacances de Noël, l'enfant étant assise dans un fauteuil, devant la télévision. La petite fille citait les paroles de son père avec ses agissements. Elle exprimait son dégoût, attribuant à son père un état anormal, à savoir qu'il était saoul. Les faits qu'elle relatait étaient superposables à ceux exprimés à l'Inspectrice de police. Lors des deux récits, elle pleurait abondamment et peinait à reprendre sa respiration, exprimant ainsi son état de grande détresse. Son corps était tendu. Elle gardait les mains jointes avec une forte pression, agitant ses jambes. Elle avait de la peine à prononcer les mots "toucher", "sucer" et "zizi", montrant quand même une volonté d'aller jusqu'au bout de son récit. Elle avait pris le risque de parler en évoquant sa peur de revoir son père et ne s'était pas rétractée. L'état de détresse de l'enfant prenait le sens d'une réminiscence des faits qu'elle disait avoir subis, qui lui étaient insoutenables, et accréditait ses déclarations.</w:t>
      </w:r>
    </w:p>
    <w:p>
      <w:r>
        <w:t>L'expert a également examiné les hypothèses en défaveur de la crédibilité de B.X.________, comme le contexte social et familial. La situation de divorce de ses parents aurait pu être une raison pour l'enfant d'inventer une telle déclaration. Cependant, ce n'était pas la norme pour les enfants de parents divorcés de ne pas vouloir revoir le père ou la mère. Au contraire, ces enfants cherchaient à réunir à nouveau leurs parents. L'expert n'avait pas non plus observé de tendance à la suggestion, tant chez B.X.________ que chez sa mère, ou une propension à déformer la réalité. La petite fille ne montrait pas une imagination débordante. Sa mère la décrivait comme sincère et son père disait qu'elle ne mentait pas. L'enfant n'était pas non plus particulièrement portée sur la sexualité. Ses peurs, ses cauchemars, les images du pénis du père qui s'imposaient à elle, ses angoisses mal jugulées lors de ses déclarations étaient l'expression d'une reviviscence des faits qu'elle disait avoir subis de son père et qui allaient dans le sens des critères de crédibilité.</w:t>
      </w:r>
    </w:p>
    <w:p>
      <w:r>
        <w:t>Toujours selon l'expert, la mémoire de B.X.________ n'était pas remise en cause. Elle avait de bonnes capacités mnésiques en concordance avec son âge et ne présentait pas de signe d'une psychopathologie grave qui irait de pair avec une distorsion de la réalité. Elle avait mis du temps pour faire ses révélations, expliquant son silence par la peur de la réaction de son père à son égard et sa menace de la tuer, si elle en parlait à sa mère. Elle avait finalement réussi à s'exprimer après le départ de son père, profitant d'un moment d'intimité avec sa mère, comme il était fréquent dans ces cas là.</w:t>
      </w:r>
    </w:p>
    <w:p>
      <w:r>
        <w:rPr>
          <w:b/>
        </w:rPr>
        <w:t>E. 4.3</w:t>
      </w:r>
    </w:p>
    <w:p>
      <w:r>
        <w:t>Contrairement aux allégations du recourant, le rapport précité répond aux exigences méthodologiques posées par la jurisprudence. Le Tribunal fédéral a en effet déjà admis qu'une expertise de crédibilité pouvait se fonder sur la méthode utilisée dans le cas d'espèce, à savoir l'"analyse de la validité de la déclaration" (cf. arrêt 6B_729/2008 du 8 juin 2009 consid. 1.3.1). Par ailleurs, on ne saurait reprocher à l'expert de ne pas avoir examiné la personnalité des parents, ces questions étant sans pertinence pour l'évaluation de la crédibilité de l'enfant. En outre, le recourant ne prétend pas qu'il aurait requis une expertise psychiatre de son épouse ou de lui-même, ni que ces moyens lui auraient été refusés en violation de ses droits. On ne peut non plus faire grief au médecin d'avoir effectué plus d'entretiens avec la mère que le père, ce genre de rencontres n'étant pas nécessaires dans le cadre d'une expertise de crédibilité. Enfin, l'expert n'a pas perdu de vue que les déclarations de B.X.________ pouvaient ne pas être fondées sur la réalité, puisqu'il a examiné les hypothèses en défaveur de la crédibilité de l'enfant. Pour le reste, on ne discerne aucune contradiction ni lacune dans l'expertise de la Dresse Y.________. Les griefs sont par conséquent infondés.</w:t>
      </w:r>
    </w:p>
    <w:p>
      <w:r>
        <w:rPr>
          <w:b/>
        </w:rPr>
        <w:t>E. 5</w:t>
      </w:r>
    </w:p>
    <w:p>
      <w:r>
        <w:t>Le recours doit ainsi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