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6B_537/2007 vom 21. September 2007</w:t>
      </w:r>
    </w:p>
    <w:p>
      <w:r>
        <w:t>Bundesgericht, 2007-09-21, FR</w:t>
      </w:r>
    </w:p>
    <w:p>
      <w:r>
        <w:rPr>
          <w:b/>
        </w:rPr>
        <w:t xml:space="preserve">Quelle: </w:t>
      </w:r>
      <w:r>
        <w:t>https://mcp.opencaselaw.ch/entscheid/bger_6B_537_2007</w:t>
      </w:r>
    </w:p>
    <w:p>
      <w:r>
        <w:t>FR: TF 6B_537/2007 du 21 septembre 2007</w:t>
      </w:r>
    </w:p>
    <w:p>
      <w:r>
        <w:t>IT: TF 6B_537/2007 del 21 settembre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Selon l' art. 108 al. 1 let. a LTF , le Président de la Cour décide en procédure simplifiée de ne pas entrer en matière sur les recours manifestement irrecevables.</w:t>
      </w:r>
    </w:p>
    <w:p>
      <w:r>
        <w:rPr>
          <w:b/>
        </w:rPr>
        <w:t>E. 2</w:t>
      </w:r>
    </w:p>
    <w:p>
      <w:r>
        <w:t>Faute de qualité pour recourir, le mémoire est manifestement irrecevable. En effet, la Cour de céans a jugé que l' art. 81 LTF ne permettait en principe pas au simple lésé, qui n'est pas une victime au sens de l' art. 2 al. 1 LAVI , de former un recours en matière pénale (arrêt 6B_12/2007 du 5 juillet 2007, destiné à la publication). Or, la recourante se dit victime mais ne démontre aucunement que le faux dans les titres allégué aurait causé une atteinte directe à son intégrité corporelle, sexuelle ou psychique.</w:t>
      </w:r>
    </w:p>
    <w:p>
      <w:r>
        <w:t>Dès lors, le Tribunal fédéral ne saurait entrer en matière sur le recours.</w:t>
      </w:r>
    </w:p>
    <w:p>
      <w:r>
        <w:rPr>
          <w:b/>
        </w:rPr>
        <w:t>E. 3</w:t>
      </w:r>
    </w:p>
    <w:p>
      <w:r>
        <w:t>Les conclusions de la recourante paraissaient d'emblée vouées à l'échec, ce qui exclut l'octroi de l'assistance judiciaire ( art. 64 al. 1 LTF ).</w:t>
      </w:r>
    </w:p>
    <w:p>
      <w:r>
        <w:t>Un émolument judiciaire est mis à la charge de la recourante ( art. 66 al. 1 LTF ). Il sera d'un montant réduit vu la situation économique précaire de celle-ci.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