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6B_535/2018 vom 15. November 2018</w:t>
      </w:r>
    </w:p>
    <w:p>
      <w:r>
        <w:t>Bundesgericht, 2018-11-15, FR</w:t>
      </w:r>
    </w:p>
    <w:p>
      <w:r>
        <w:rPr>
          <w:b/>
        </w:rPr>
        <w:t xml:space="preserve">Quelle: </w:t>
      </w:r>
      <w:r>
        <w:t>https://mcp.opencaselaw.ch/entscheid/bger_6B_535_2018</w:t>
      </w:r>
    </w:p>
    <w:p>
      <w:r>
        <w:t>FR: TF 6B_535/2018 du 15 novembre 2018</w:t>
      </w:r>
    </w:p>
    <w:p>
      <w:r>
        <w:t>IT: TF 6B_535/2018 del 15 novembre 2018</w:t>
      </w:r>
    </w:p>
    <w:p>
      <w:pPr>
        <w:pStyle w:val="Heading2"/>
      </w:pPr>
      <w:r>
        <w:t>Erwägungen</w:t>
      </w:r>
    </w:p>
    <w:p>
      <w:r>
        <w:rPr>
          <w:b/>
        </w:rPr>
        <w:t>E. 1</w:t>
      </w:r>
    </w:p>
    <w:p>
      <w:r>
        <w:t>Les deux recours en matière pénale au Tribunal fédéral sont dirigés contre la même décision. Ils concernent le même complexe de faits et posent des questions juridiques connexes. Il y a donc lieu de joindre les causes et de les traiter dans un seul arrêt ( art. 24 al. 2 PCF et 71 LTF).</w:t>
      </w:r>
    </w:p>
    <w:p>
      <w:r>
        <w:rPr>
          <w:b/>
        </w:rPr>
        <w:t>E. 2.1</w:t>
      </w:r>
    </w:p>
    <w:p>
      <w:r>
        <w:t>Selon l'art. 81 al. 1 let. b ch. 3 LTF, l'accusateur public a qualité pour former un recours en matière pénale.</w:t>
      </w:r>
    </w:p>
    <w:p>
      <w:r>
        <w:t>Le recours formé et signé, comme en l'espèce, par un procureur du Ministère public neuchâtelois ayant pris part aux procédures de première et de deuxième instances cantonales, est recevable (cf. arrêt 6B_681/2018 du 7 août 2018 consid. 1.2).</w:t>
      </w:r>
    </w:p>
    <w:p>
      <w:r>
        <w:rPr>
          <w:b/>
        </w:rPr>
        <w:t>E. 2.2</w:t>
      </w:r>
    </w:p>
    <w:p>
      <w:r>
        <w:t>A.________ (recourante 2), partie plaignante, a pris des conclusions civiles durant la procédure cantonale. Après avoir obtenu une indemnité de 10'000 fr. à titre de réparation du tort moral au terme de la procédure de première instance, celle-ci a été renvoyée à agir devant le juge civil par la cour cantonale, compte tenu de l'acquittement de l'intimé. Elle dispose ainsi de la qualité pour recourir (cf. art. 81 al. 1 let. a et b ch. 5 LTF).</w:t>
      </w:r>
    </w:p>
    <w:p>
      <w:r>
        <w:rPr>
          <w:b/>
        </w:rPr>
        <w:t>E. 3</w:t>
      </w:r>
    </w:p>
    <w:p>
      <w:r>
        <w:t>Les recourants reprochent à la cour cantonale d'avoir violé la maxime de l'instruction ainsi que les dispositions relatives à l'administration des preuves dans le cadre de la procédure d'appel, en s'abstenant d'administrer des preuves dont l'autorité précédente a indiqué qu'elles auraient pu se révéler nécessaires au traitement de l'appel.</w:t>
      </w:r>
    </w:p>
    <w:p>
      <w:r>
        <w:rPr>
          <w:b/>
        </w:rPr>
        <w:t>E. 3.1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Celle-ci n'oblige cependant pas le juge à administrer d'office de nouvelles preuves lorsqu'il a déjà pu former son opinion sur la base du dossier et parvient à la conclusion que les preuves en question ne sont pas décisives pour la solution du litige ou qu'elles ne pourraient pas l'amener à modifier son opinion (cf. ATF 141 I 60 consid. 3.3 p. 64; 136 I 229 consid. 5.3 p. 236; arrêt 6B_317/2018 du 10 août 2018 consid. 3.2).</w:t>
      </w:r>
    </w:p>
    <w:p>
      <w:r>
        <w:t>Selon l' art. 389 CPP , la procédure de recours se fonde sur les preuves administrées pendant la procédure préliminaire et la procédure de première instance (al. 1). L'al. 2 de cette disposition prévoit que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Conformément à l' art. 389 al. 3 CPP , l'autorité de recours administre, d'office ou à la demande d'une partie, les preuves complémentaires nécessaires au traitement du recours.</w:t>
      </w:r>
    </w:p>
    <w:p>
      <w:r>
        <w:rPr>
          <w:b/>
        </w:rPr>
        <w:t>E. 3.2</w:t>
      </w:r>
    </w:p>
    <w:p>
      <w:r>
        <w:t>En l'espèce, l'autorité précédente, saisie d'un appel de l'intimé portant sur l'établissement des faits qui lui étaient reprochés, s'est livrée à une nouvelle appréciation des preuves en usant de son plein pouvoir d'examen (cf. art. 398 al. 2 CPP ). Elle a indiqué, au terme de son appréciation des preuves, que l'accusation n'avait "pas apporté de preuves suffisantes de la culpabilité de [l'intimé]" alors que celle-ci "aurait pu apporter des éléments supplémentaires". On comprend du jugement attaqué que la cour cantonale faisait de la sorte référence à la question des déclarations faites par la recourante 2 à ses psychiatres successifs. A cet égard, l'autorité précédente a indiqué ce qui suit :</w:t>
      </w:r>
    </w:p>
    <w:p>
      <w:r>
        <w:t>"Les renseignements médicaux figurant au dossier au sujet de la [recourante 2] sont très sommaires. En particulier, les médecins à qui la [recourante 2] avait dit avoir parlé des faits et qu'elle a déliés du secret médical n'ont pas été amenés à déposer des rapports. Le dossier ne contient que des rapports succincts d'une infirmière (au sujet d'éléments postérieurs au dépôt de la plainte, cf. D. 325) et d'un médecin du C.________ (qui ne connaissait apparemment la plaignante que depuis peu, en 2015, cf. D. 327), rapports obtenus d'ailleurs par la [recourante 2] elle-même. Le ministère public n'a apparemment pas jugé utile de demander des compléments, par exemple par la production des éventuelles annotations - dans le dossier médical - du médecin-psychiatre qui avait recueilli les confidences de la [recourante 2] en 2012 (cf. D. 327)."</w:t>
      </w:r>
    </w:p>
    <w:p>
      <w:r>
        <w:t>Il ressort de ce qui précède que la cour cantonale a reproché au ministère public de ne pas avoir mené une instruction plus complète, notamment en cherchant à obtenir des informations relatives aux déclarations faites par la recourante 2 à son psychiatre en 2012, soit plus de deux ans avant le dépôt de sa plainte contre l'intimé. Sur ce point, l'autorité précédente n'a pas signalé que l'administration d'une preuve - notamment celle évoquée concernant les annotations du dossier médical de la recourante 2 - aurait été superflue, par exemple au regard de l' art. 139 al. 2 CPP , ni n'a procédé à une administration anticipée de la preuve pour conclure à l'inutilité d'investigations en la matière. Elle a au contraire suggéré que des éléments supplémentaires auraient pu se révéler déterminants pour aboutir à une condamnation de l'intimé, en indiquant ce qui suit :</w:t>
      </w:r>
    </w:p>
    <w:p>
      <w:r>
        <w:t>"Il est possible et peut-être même probable que [l'intimé] ait eu les comportements qui lui sont reprochés, mais cela ne suffit pas pour écarter un certain doute. En d'autres termes, la culpabilité [de l'intimé] n'est pas établie au-delà d'un doute raisonnable. En conséquence, [l'intimé] doit être acquitté. Cela ne signifie pas qu'à la vérité, [l'intimé] serait innocent, ni que la [recourante 2] aurait menti. Le principe de la présomption d'innocence vise à protéger les personnes innocentes contre des condamnations prononcées à tort et implique nécessairement que, parfois, des coupables échappent à la répression, du fait que leur culpabilité n'a pas pu être démontrée au-delà de tout doute raisonnable. La Cour pénale estime que, dans le cas d'espèce, l'application de ce principe doit avoir pour conséquence l'acquittement de [l'intimé], dans la mesure où la culpabilité éventuelle de celui-ci n'a pas été établie de manière suffisante."</w:t>
      </w:r>
    </w:p>
    <w:p>
      <w:r>
        <w:t>On comprend de cette motivation que la cour cantonale n'a pas, au terme d'une administration complète des preuves à disposition, estimé qu'un doute insurmontable subsistait quant à la réalité des faits décrits par la recourante 2, avant d'acquitter l'intimé conformément au principe "in dubio pro reo" (cf. art. 10 CPP ), mais qu'elle a - tout en laissant entendre que l'intimé était vraisemblablement coupable des faits litigieux - reproché au ministère public de ne pas avoir recueilli suffisamment de preuves pour justifier une condamnation. Or, si la cour cantonale estimait qu'une preuve pertinente - en l'occurrence la production du dossier psychiatrique de la recourante 2 ou l'audition des psychiatres auxquels celle-ci avait déclaré avoir subi des abus sexuels de la part de l'intimé - n'avait pas été administrée et qu'il ne lui était dès lors pas possible, en l'état, d'établir convenablement les faits, il lui incombait d'y remédier d'office (cf. art. 389 al. 3 CPP ) conformément à son objectif de recherche de la vérité matérielle. Elle ne pouvait se contenter d'acquitter l'intimé - en le mettant au bénéfice du doute -, tout en soulignant, dans sa motivation, la vraisemblable culpabilité de ce dernier, ce qui s'avère précisément contraire à la présomption d'innocence.</w:t>
      </w:r>
    </w:p>
    <w:p>
      <w:r>
        <w:t>Il découle de ce qui précède que les recours doivent être admis sur ce point, le jugement attaqué annulé et la cause renvoyée à l'autorité cantonale afin que celle-ci éclaircisse les circonstances dans lesquelles les psychiatres de la recourante 2 ont pu - en particulier en 2012 - être nantis de révélations concernant d'éventuels abus sexuels subis de la part de l'intimé. Il appartiendra ensuite à l'autorité cantonale de procéder - en tenant compte des éléments ainsi recueillis - à une nouvelle appréciation des preuves s'agissant de la réalité des accusations portées contre ce dernier.</w:t>
      </w:r>
    </w:p>
    <w:p>
      <w:r>
        <w:rPr>
          <w:b/>
        </w:rPr>
        <w:t>E. 4</w:t>
      </w:r>
    </w:p>
    <w:p>
      <w:r>
        <w:t>Les recourants reprochent par ailleurs à l'autorité précédente de ne pas avoir auditionné l'intimé au cours des débats d'appel, alors qu'il existerait une situation de "déclarations contre déclarations".</w:t>
      </w:r>
    </w:p>
    <w:p>
      <w:r>
        <w:rPr>
          <w:b/>
        </w:rPr>
        <w:t>E. 4.1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(cf. ATF 143 IV 288 consid. 1.4.1 p. 290; arrêt 6B_1469/2017 du 18 juin 2018 consid. 1.3).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arrêts 6B_1469/2017 précité consid. 1.3; 6B_69/2018 du 11 juin 2018 consid. 1.1; 6B_886/2017 du 26 mars 2018 consid. 1.3.1).</w:t>
      </w:r>
    </w:p>
    <w:p>
      <w:r>
        <w:rPr>
          <w:b/>
        </w:rPr>
        <w:t>E. 4.2</w:t>
      </w:r>
    </w:p>
    <w:p>
      <w:r>
        <w:t>Il ressort du jugement attaqué que, le jour précédent l'audience d'appel, l'intimé a demandé le renvoi des débats, en indiquant qu'il se trouvait au Portugal et n'avait pas la possibilité de rentrer en Suisse. La cour cantonale a refusé de reporter l'audience d'appel, tout en indiquant que l'intimé avait déjà été suffisamment interrogé - et même confronté à la recourante 2 -, de sorte qu'une nouvelle audition n'était pas nécessaire.</w:t>
      </w:r>
    </w:p>
    <w:p>
      <w:r>
        <w:t>Dans son appréciation des preuves, la cour cantonale a écarté les divers éléments probatoires périphériques aux accusations portées par la recourante 2. Elle a en substance indiqué que la présence du frère de cette dernière au domicile familial durant les périodes où les abus sexuels auraient pu être commis n'était pas déterminante, non plus que les déclarations de D.________ concernant les pratiques sexuelles et l'infidélité de l'intimé. La cour cantonale n'a pas davantage considéré comme décisifs la relation entretenue par l'intimé avec E.________, les déclarations des soeurs E.________ concernant les motivations supposées de la recourante 2 dans la procédure, le comportement de cette dernière à l'égard de la gent masculine, ou encore les antécédents médicaux de l'intéressée. L'essentiel de son appréciation a consisté à discuter la crédibilité des déclarations respectives de la recourante 2 et de l'intimé. La cour cantonale a d'ailleurs admis qu'il s'agissait, dans la présente cause, "d'apprécier la crédibilité des déclarations de la [recourante 2] et de celles [de l'intimé], en tenant compte de quelques éléments externes, peu nombreux et peu décisifs".</w:t>
      </w:r>
    </w:p>
    <w:p>
      <w:r>
        <w:t>Il apparaît ainsi que d'éventuels abus sexuels commis par l'intimé ne pouvaient être établis que sur la base des déclarations de celui-ci et de la recourante 2, les autres éléments probatoires - y compris les renseignements relatifs aux déclarations faites par l'intéressée à ses psychiatres, que la cour cantonale a omis de recueillir (cf. consid. 3 supra) - ne pouvant en définitive qu'en renforcer ou en affaiblir la crédibilité. Partant, il s'agissait d'une situation de "déclarations contre déclarations", dans laquelle la connaissance directe d'un moyen de preuve - en l'occurrence l'audition de l'intimé - était nécessaire au sens de l' art. 343 al. 3 CPP , puisque susceptible d'influer sur le sort de la procédure, sa force dépendant de manière décisive de l'impression suscitée au moment de sa présentation.</w:t>
      </w:r>
    </w:p>
    <w:p>
      <w:r>
        <w:t>L'autorité précédente a donc violé le droit fédéral en s'abstenant d'entendre directement l'intimé à propos des faits litigieux. Les recours doivent également être admis sur ce point et la cause renvoyée à l'autorité cantonale afin que celle-ci procède à l'audition de l'intimé avant de rendre une nouvelle décision.</w:t>
      </w:r>
    </w:p>
    <w:p>
      <w:r>
        <w:rPr>
          <w:b/>
        </w:rPr>
        <w:t>E. 5</w:t>
      </w:r>
    </w:p>
    <w:p>
      <w:r>
        <w:t>Dès lors qu'il appartiendra à l'autorité cantonale d'examiner à nouveau si l'intimé a pu se rendre coupable des faits qui lui sont reprochés par la recourante 2, le Tribunal fédéral peut, en l'état, se dispenser d'examiner si et dans quelle mesure la cour cantonale pouvait - eu égard à l'acquittement prononcé - exiger de l'intéressée le remboursement des indemnités allouées à son conseil juridique gratuit, sur la base de l' art. 135 al. 4 CPP .</w:t>
      </w:r>
    </w:p>
    <w:p>
      <w:r>
        <w:rPr>
          <w:b/>
        </w:rPr>
        <w:t>E. 6</w:t>
      </w:r>
    </w:p>
    <w:p>
      <w:r>
        <w:t>Les recours doivent être admis, le jugement attaqué annulé et la cause renvoyée à l'autorité cantonale pour nouvelle décision (cf. consid. 3.2 et 4.2 supra). Il ne sera pas perçu de frais judiciaires ( art. 66 al. 1 LTF ). La recourante 2 peut prétendre à de pleins dépens, à la charge du canton de Neuchâtel ( art. 68 al. 1 LTF ). Cela rend sans objet sa demande d'assistance judiciaire. Comme l'intimé est dans le besoin et que ses conclusions ne paraissaient pas d'emblée vouées à l'échec, sa demande d'assistance judiciaire doit être admise ( art. 64 al. 1 LTF ). Par conséquent, il y a lieu d'allouer une indemnité à sa mandataire, désignée comme avocate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