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6B_533/2015 vom 15. Januar 2016</w:t>
      </w:r>
    </w:p>
    <w:p>
      <w:r>
        <w:t>Bundesgericht, 2016-01-15, FR</w:t>
      </w:r>
    </w:p>
    <w:p>
      <w:r>
        <w:rPr>
          <w:b/>
        </w:rPr>
        <w:t xml:space="preserve">Quelle: </w:t>
      </w:r>
      <w:r>
        <w:t>https://mcp.opencaselaw.ch/entscheid/bger_6B_533_2015</w:t>
      </w:r>
    </w:p>
    <w:p>
      <w:r>
        <w:t>FR: TF 6B_533/2015 du 15 janvier 2016</w:t>
      </w:r>
    </w:p>
    <w:p>
      <w:r>
        <w:t>IT: TF 6B_533/2015 del 15 gennaio 2016</w:t>
      </w:r>
    </w:p>
    <w:p>
      <w:pPr>
        <w:pStyle w:val="Heading2"/>
      </w:pPr>
      <w:r>
        <w:t>Erwägungen</w:t>
      </w:r>
    </w:p>
    <w:p>
      <w:r>
        <w:rPr>
          <w:b/>
        </w:rPr>
        <w:t>E. 1.1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la recourante n'a pas encore pris de conclusions civiles contre l'intimé. Elle entend toutefois faire valoir des prétentions civiles contre celui-ci, en particulier au titre de réparation morale en faveur de son fils; ce dernier serait notamment suivi par le psychologue scolaire car il fait parfois "pipi ou caca dans ses culottes", ce qui pourrait être la conséquence des attouchements qu'il aurait subis de la part de l'intimé.</w:t>
      </w:r>
    </w:p>
    <w:p>
      <w:r>
        <w:t>On peut rappeler, dans ce contexte, que le proche de la victime ne peut se constituer partie plaignante que s'il fait valoir des prétentions civiles propres dans la procédure pénale, d'une part. D'autre part, selon la jurisprudence, on ne peut exclure a priori le droit des parents d'enfants victimes d'abus sexuels à une indemnité pour tort moral, mais seules des atteintes d'une gravité exceptionnelle peuvent en justifier l'allocation (arrêt 6B_707/2014 du 16 décembre 2014 consid. 1.1 et les références). Or, la recourante n'explique d'aucune manière ce qui conférerait, en l'espèce, la gravité exceptionnelle exigée pour justifier l'indemnisation d'un parent. Elle ne déclare pas non plus agir formellement en tant que représentante légale de son fils et l'ordonnance de non-entrée en matière, puis la cour cantonale, l'indique comme unique partie plaignante dans le cadre de la présente procédure. La recevabilité du recours est par conséquent douteuse. Cette question souffre toutefois de rester indécise puisque le recours, mal fondé, doit de toute façon être rejeté (cf. consid. 2 ci-après).</w:t>
      </w:r>
    </w:p>
    <w:p>
      <w:r>
        <w:rPr>
          <w:b/>
        </w:rPr>
        <w:t>E. 2</w:t>
      </w:r>
    </w:p>
    <w:p>
      <w:r>
        <w:t>La recourante se plaint d'une violation de l' art. 310 CPP en relation avec une appréciation arbitraire des preuves.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 in dubio pro duriore "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86 consid. 4.1.2 p. 91).</w:t>
      </w:r>
    </w:p>
    <w:p>
      <w:r>
        <w:rPr>
          <w:b/>
        </w:rPr>
        <w:t>E. 2.3</w:t>
      </w:r>
    </w:p>
    <w:p>
      <w:r>
        <w:t>En l'espèce, la cour cantonale a retenu que les reproches formulés par la recourante à l'encontre de l'intimé se fondaient sur les propos qui lui auraient été rapportés par sa soeur C.________ et non directement par son fils. Ni devant le médecin qui l'avait ausculté le 16 mai 2014, à savoir quelques jours à peine après les faits évoqués par sa tante à sa mère, ni devant la police le 17 mai 2014, l'enfant n'avait fait une quelconque allusion à des attouchements ou à des gestes à connotation sexuelle dont il aurait été la victime. Lors de son audition vidéo, il était même apparu "à l'aise et collaborant". Le fait que l'enfant, âgé de plus de six ans, faisait "pipi ou caca dans les culottes", ce qui lui valait d'être suivi par le psychologue de l'école, n'était pas déterminant, puisqu'il n'était pas exclu que cela fût lié aux "problèmes d'adaptation" et à l'absence du père - éléments évoqués par la recourante elle-même - ainsi qu'aux difficultés rencontrées avec un autre camarade de classe, qui, selon les propres déclarations de l'enfant, le frapperait et serait méchant avec lui.</w:t>
      </w:r>
    </w:p>
    <w:p>
      <w:r>
        <w:t>La recourante relève que son fils n'avait que six ans et que les faits avaient été commis par un membre de la famille. En outre, les problèmes pour lesquels l'enfant était suivi par un psychologue pouvaient certes découler d'autres circonstances, mais il n'était pas exclu qu'ils soient liés aux attouchements qu'il aurait subis. La recourante se contente de discuter la motivation de la cour cantonale et de soulever des doutes purement rhétoriques sur sa pertinence. Elle ne montre cependant pas en quoi l'appréciation des faits susmentionnée serait entachée d'arbitraire, ce qui n'est manifestement pas le cas. Elle invoque dès lors en vain l' art. 9 Cst. à cet égard.</w:t>
      </w:r>
    </w:p>
    <w:p>
      <w:r>
        <w:rPr>
          <w:b/>
        </w:rPr>
        <w:t>E. 2.4</w:t>
      </w:r>
    </w:p>
    <w:p>
      <w:r>
        <w:t>La recourante se plaint que le ministère public n'a pas procédé aux auditions de sa soeur C.________ et de l'intimé, comme elle l'avait requis. On ne discerne toutefois pas de violation de son droit d'être entendue. En effet, comme l'a exposé la cour cantonale, C.________ a assisté à l'audition-plainte devant la police et a également pu s'exprimer à cette occasion. La recourante se borne à rappeler que C.________ avait accueilli directement les confidences de l'enfant, sans toutefois indiquer ce que son audition formelle aurait pu apporter de plus. Quant à l'intimé, la recourante n'explique pas non plus en quoi son audition aurait été déterminante, même s'il s'agit de la personne mise en cause. Le ministère public, estimant que les faits n'étaient pas établis à satisfaction, n'était pas tenu de procéder à cette audition, aucun élément concret à la charge de l'intimé - autre que les déclarations de C.________ - n'ayant été relevé au cours de l'enquête.</w:t>
      </w:r>
    </w:p>
    <w:p>
      <w:r>
        <w:rPr>
          <w:b/>
        </w:rPr>
        <w:t>E. 2.5</w:t>
      </w:r>
    </w:p>
    <w:p>
      <w:r>
        <w:t>Au vu de ce qui précède, les autorités cantonales n'ont pas mésusé de leur pouvoir d'appréciation en jugeant qu'il n'y avait aucun élément en faveur de l'existence d'attouchements sexuels commis par l'intimé sur le fils de la recourante, aucun acte d'enquête ne pouvant d'ailleurs apporter la preuve de la véridicité des propos de cette dernière. La non-entrée en matière n'apparaît pas critiquable.</w:t>
      </w:r>
    </w:p>
    <w:p>
      <w:r>
        <w:rPr>
          <w:b/>
        </w:rPr>
        <w:t>E. 3</w:t>
      </w:r>
    </w:p>
    <w:p>
      <w:r>
        <w:t>Au vu de l'issue du recours, point n'est besoin d'examiner le grief de la recourante relatif à la recevabilité de son recours devant la cour cantonale, qui, après avoir laissé la question ouverte, était néanmoins entré en matière sur le fond.</w:t>
      </w:r>
    </w:p>
    <w:p>
      <w:r>
        <w:rPr>
          <w:b/>
        </w:rPr>
        <w:t>E. 4</w:t>
      </w:r>
    </w:p>
    <w:p>
      <w:r>
        <w:t>Mal fondé, le recours doit être rejeté dans la mesure où il est recevable. Les conclusions de la recourante étaient vouées à l'échec, de sorte que l'assistance judiciaire doit être refusée ( art. 64 al. 1 LTF ). La recourante, qui succombe, supportera les frais judiciaires, qui seront toutefois réduits pour tenir compte de sa situation financière (art. 65 al. 2 et 66 al. 1 LTF). Il n'y a pas lieu d'allouer des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