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6B_531/2010 vom 23. Juni 2010</w:t>
      </w:r>
    </w:p>
    <w:p>
      <w:r>
        <w:t>Bundesgericht, 2010-06-23, FR</w:t>
      </w:r>
    </w:p>
    <w:p>
      <w:r>
        <w:rPr>
          <w:b/>
        </w:rPr>
        <w:t xml:space="preserve">Quelle: </w:t>
      </w:r>
      <w:r>
        <w:t>https://mcp.opencaselaw.ch/entscheid/bger_6B_531_2010</w:t>
      </w:r>
    </w:p>
    <w:p>
      <w:r>
        <w:t>FR: TF 6B_531/2010 du 23 juin 2010</w:t>
      </w:r>
    </w:p>
    <w:p>
      <w:r>
        <w:t>IT: TF 6B_531/2010 del 23 giugno 2010</w:t>
      </w:r>
    </w:p>
    <w:p>
      <w:pPr>
        <w:pStyle w:val="Heading2"/>
      </w:pPr>
      <w:r>
        <w:t>Erwägungen</w:t>
      </w:r>
    </w:p>
    <w:p>
      <w:r>
        <w:rPr>
          <w:b/>
        </w:rPr>
        <w:t>E. 1</w:t>
      </w:r>
    </w:p>
    <w:p>
      <w:r>
        <w:t>Aux termes de l' art. 79 LTF , le recours est irrecevable contre les décisions de la cour des plaintes du Tribunal pénal fédéral, sauf si elles portent sur des mesures de contrainte. La jurisprudence ne fait d'exception à cette règle que si et dans la mesure où la décision attaquée prononce une confiscation (cf. ATF 133 IV 278 consid. 1.2 p. 282).</w:t>
      </w:r>
    </w:p>
    <w:p>
      <w:r>
        <w:t>Le présent recours (6B_531/2010) tend à faire prononcer que le non-lieu est justifié non par la prescription, mais par l'insuffisance des charges. Il ne porte pas sur des mesures de contrainte, ni sur une confiscation. Dirigé contre une décision de la cour des plaintes du Tribunal pénal fédéral, il est manifestement irrecevable ( art. 108 al. 1 let. a LTF ).</w:t>
      </w:r>
    </w:p>
    <w:p>
      <w:r>
        <w:rPr>
          <w:b/>
        </w:rPr>
        <w:t>E. 2</w:t>
      </w:r>
    </w:p>
    <w:p>
      <w:r>
        <w:t>Les frais judiciaires, arrêtés à 800 fr., sont mis à la charge du recourant.</w:t>
      </w:r>
    </w:p>
    <w:p>
      <w:r>
        <w:rPr>
          <w:b/>
        </w:rPr>
        <w:t>E. 3</w:t>
      </w:r>
    </w:p>
    <w:p>
      <w:r>
        <w:t>Le présent arrêt est communiqué aux parties et au Tribunal pénal fédéral, Ière Cour des plaintes.</w:t>
      </w:r>
    </w:p>
    <w:p>
      <w:r>
        <w:t>Lausanne, le 23 juin 2010</w:t>
      </w:r>
    </w:p>
    <w:p>
      <w:r>
        <w:t>Au nom de la Cour de droit pénal</w:t>
      </w:r>
    </w:p>
    <w:p>
      <w:r>
        <w:t>du Tribunal fédéral suisse</w:t>
      </w:r>
    </w:p>
    <w:p>
      <w:r>
        <w:t>Le Juge unique: Le Greffier:</w:t>
      </w:r>
    </w:p>
    <w:p>
      <w:r>
        <w:t>Schneider Oulevey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