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526/2025 vom 18. Juni 2025</w:t>
      </w:r>
    </w:p>
    <w:p>
      <w:r>
        <w:t>Bundesgericht, 2025-06-18, FR</w:t>
      </w:r>
    </w:p>
    <w:p>
      <w:r>
        <w:rPr>
          <w:b/>
        </w:rPr>
        <w:t xml:space="preserve">Quelle: </w:t>
      </w:r>
      <w:r>
        <w:t>https://mcp.opencaselaw.ch/entscheid/bger_6B_526_2025</w:t>
      </w:r>
    </w:p>
    <w:p>
      <w:r>
        <w:t>FR: TF 6B 526/2025 du 18 juin 2025</w:t>
      </w:r>
    </w:p>
    <w:p>
      <w:r>
        <w:t>IT: TF 6B 526/2025 del 18 giugno 2025</w:t>
      </w:r>
    </w:p>
    <w:p>
      <w:pPr>
        <w:pStyle w:val="Heading2"/>
      </w:pPr>
      <w:r>
        <w:t>Regeste</w:t>
      </w:r>
    </w:p>
    <w:p>
      <w:r>
        <w:t>Irrecevabilité formelle du recours en matière pénale; motivation insuffisante (révision [injure]) | Procédure pénale</w:t>
      </w:r>
    </w:p>
    <w:p>
      <w:pPr>
        <w:pStyle w:val="Heading2"/>
      </w:pPr>
      <w:r>
        <w:t>Erwägungen</w:t>
      </w:r>
    </w:p>
    <w:p>
      <w:r>
        <w:rPr>
          <w:b/>
        </w:rPr>
        <w:t>E. 1</w:t>
      </w:r>
    </w:p>
    <w:p>
      <w:r>
        <w:t>Par arrêt du 5 mai 2025, la Chambre pénale d'appel et de révision de la Cour de justice genevoise a déclaré irrecevable la demande de révision formée par A.________ contre le jugement rendu le 31 octobre 2018 par le Tribunal de police de la République et canton de Genève, voire contre l'arrêt rendu le 9 mai 2019 par la Chambre pénale d'appel et de révision de la Cour de justice genevoise, dans la procédure P/14610/2017, ainsi qu'à l'encontre de l'ordonnance de non-entrée en matière rendue le 13 décembre 2017 par le Ministère public genevois dans la procédure P/14721/2017. Dans le cadre de la procédure P/14610/2017, le tribunal de police a, par jugement du 31 octobre 2018, en substance, reconnu A.________ coupable d'injure (pour la période du 15 février 2017 au 15 mai 2017), et l'a condamnée à une peine pécuniaire de 30 jours-amende à 15 fr. le jour, avec sursis pendant trois ans. Par arrêt du 9 mai 2019, la Chambre pénale d'appel et de révision de la Cour de justice genevoise a déclaré irrecevable l'appel formé par l'intéressée à l'encontre dudit jugement, pour cause de tardiveté.</w:t>
      </w:r>
    </w:p>
    <w:p>
      <w:r>
        <w:rPr>
          <w:b/>
        </w:rPr>
        <w:t>E. 2</w:t>
      </w:r>
    </w:p>
    <w:p>
      <w:r>
        <w:t>Par acte daté du 7 juin 2025, A.________ forme un recours en matière pénale au Tribunal fédéral contre l'arrêt du 5 mai 2025. L'on comprend tout juste de ses brèves écritures que la prénommée conclut à son acquittement dans la procédure cantonale P/14610/2017, étant précisé qu'elle ne fait aucune référence à l'autre procédure cantonale portant la référence P/14721/2017 et ayant elle aussi fait l'objet de l'arrêt entrepris.</w:t>
      </w:r>
    </w:p>
    <w:p>
      <w:r>
        <w:rPr>
          <w:b/>
        </w:rPr>
        <w:t>E. 3</w:t>
      </w:r>
    </w:p>
    <w:p>
      <w:r>
        <w:t>Il n'y a pas lieu de déterminer si et dans quelle mesure la recourante possède la qualité pour recourir seule au Tribunal fédéral au regard de la mesure de curatelle dont elle fait l'objet, compte tenu de ce qui suit.</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 En l'espèce, la recourante se borne à lister les très nombreuses pièces soumises au Tribunal fédéral à l'appui du présent recours, à affirmer être innocente et victime d'une " dénonciation calomnieuse " de la part de ses deux voisins, sans autre développement, ainsi qu'à contester la mesure de curatelle dont elle fait l'objet. Il est ainsi patent que les brèves écritures de la recourante ne répondent pas aux exigences de motivation d'un recours en matière pénale au Tribunal fédéral (cf. art. 42 al. 2 et 106 al. 2 LTF).</w:t>
      </w:r>
    </w:p>
    <w:p>
      <w:r>
        <w:rPr>
          <w:b/>
        </w:rPr>
        <w:t>E. 5</w:t>
      </w:r>
    </w:p>
    <w:p>
      <w:r>
        <w:t>Au vu de ce qui précède, faute de satisfaire aux conditions de recevabilité d'un recours en matière pénale au Tribunal fédéral, le recours doit être déclaré irrecevable en application de l' art. 108 al. 1 let. a et b LTF . Il peut exceptionnellement être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