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525/2022 vom 8. Februar 2023</w:t>
      </w:r>
    </w:p>
    <w:p>
      <w:r>
        <w:t>Bundesgericht, 2023-02-08, FR</w:t>
      </w:r>
    </w:p>
    <w:p>
      <w:r>
        <w:rPr>
          <w:b/>
        </w:rPr>
        <w:t xml:space="preserve">Quelle: </w:t>
      </w:r>
      <w:r>
        <w:t>https://mcp.opencaselaw.ch/entscheid/bger_6B_525_2022</w:t>
      </w:r>
    </w:p>
    <w:p>
      <w:r>
        <w:t>FR: TF 6B 525/2022 du 8 février 2023</w:t>
      </w:r>
    </w:p>
    <w:p>
      <w:r>
        <w:t>IT: TF 6B 525/2022 del 8 febbraio 2023</w:t>
      </w:r>
    </w:p>
    <w:p>
      <w:pPr>
        <w:pStyle w:val="Heading2"/>
      </w:pPr>
      <w:r>
        <w:t>Regeste</w:t>
      </w:r>
    </w:p>
    <w:p>
      <w:r>
        <w:t>Demande de révision (abus de confiance) | Procédure pénale</w:t>
      </w:r>
    </w:p>
    <w:p>
      <w:pPr>
        <w:pStyle w:val="Heading2"/>
      </w:pPr>
      <w:r>
        <w:t>Erwägungen</w:t>
      </w:r>
    </w:p>
    <w:p>
      <w:r>
        <w:rPr>
          <w:b/>
        </w:rPr>
        <w:t>E. 1</w:t>
      </w:r>
    </w:p>
    <w:p>
      <w:r>
        <w:t>Le Tribunal fédéral examine d'office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arrêt 6B_1312/2021 du 18 mai 2022 consid. 2).</w:t>
      </w:r>
    </w:p>
    <w:p>
      <w:r>
        <w:rPr>
          <w:b/>
        </w:rPr>
        <w:t>E. 1.2</w:t>
      </w:r>
    </w:p>
    <w:p>
      <w:r>
        <w:t>En l'espèce, le recourant a requis, par demande du 31 janvier 2022 adressée à la Cour d'appel pénal du Tribunal cantonal du canton de Vaud, la révision du jugement du 26 février 2020, en tant notamment que celui-ci portait sur le rejet des prétentions civiles, par 27'044 fr. 50, qu'il avait fait valoir, comme partie plaignante, dans le cadre de la procédure pénale dirigée contre l'intimé pour abus de confiance. La demande de révision ayant été déclarée irrecevable, le recourant doit se voir reconnaître la qualité pour recourir au regard de l'art. 81 al. 1 let. b ch. 5 LTF.</w:t>
      </w:r>
    </w:p>
    <w:p>
      <w:r>
        <w:rPr>
          <w:b/>
        </w:rPr>
        <w:t>E. 2</w:t>
      </w:r>
    </w:p>
    <w:p>
      <w:r>
        <w:t>Le recourant se plaint de violations de l'interdiction de l'arbitraire et de l' art. 410 CPP .</w:t>
      </w:r>
    </w:p>
    <w:p>
      <w:r>
        <w:rPr>
          <w:b/>
        </w:rPr>
        <w:t>E. 2.1.1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 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6B_361/2021 du 16 février 2022 consid. 2.1.3; 6B_1122/2021 du 20 juin 2022 consid. 1.1).</w:t>
      </w:r>
    </w:p>
    <w:p>
      <w:r>
        <w:rPr>
          <w:b/>
        </w:rPr>
        <w:t>E. 2.1.2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arrêts 6B_742/2020 du 19 novembre 2020 consid. 1.2; 6B_813/2020 du 22 juillet 2020 consid. 1.1), ou encore lorsque la demande de révision apparaît abusive (arrêt 6B_813/2020 précité consid. 1.1 et les références citées).</w:t>
      </w:r>
    </w:p>
    <w:p>
      <w:r>
        <w:rPr>
          <w:b/>
        </w:rPr>
        <w:t>E. 2.1.3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2.2</w:t>
      </w:r>
    </w:p>
    <w:p>
      <w:r>
        <w:t>La cour cantonale a considéré que les éléments de preuve proposés par le recourant à l'appui de sa demande n'étaient pas propres à ébranler les constatations de fait sur lesquelles se fondait le jugement rendu le 26 février 2020 s'agissant de l'absence de force probante des pièces du dossier. En effet, les fiches de transports jointes à la demande de révision n'étaient pas des pièces nouvelles puisqu'elles avaient déjà été produites en procédure. Par ailleurs, le rapport du détective privé C.________ attestait qu'un client du recourant, D.________, avait reconnu sa signature sur les fiches de transport qu'il gardait chez lui, sans pour autant pouvoir affirmer qui était le chauffeur, a fortiori , qui avait signé les bons en question, car il avait eu à faire avec plusieurs chauffeurs. Enfin, le recourant n'expliquait pas en quoi les sept personnes qu'il souhaitait faire entendre en qualité de témoins "pourraient apporter leur concours à la résolution du conflit". Il n'expliquait ainsi pas en quoi l'audition de ces personnes serait de nature à motiver la condamnation de l'intimé pour abus de confiance.</w:t>
      </w:r>
    </w:p>
    <w:p>
      <w:r>
        <w:rPr>
          <w:b/>
        </w:rPr>
        <w:t>E. 2.3</w:t>
      </w:r>
    </w:p>
    <w:p>
      <w:r>
        <w:t>Le recourant soutient que c'est à tort que la cour cantonale a relevé que les fiches de transport jointes à la demande de révision n'étaient pas des pièces nouvelles puisqu'elles avaient déjà été produites en procédure. Selon le recourant, les pièces produites pour justifier la demande de révision correspondaient au volet "client" des bons de livraison, le volet "entreprise" ayant quant à lui bien été joint au cours de la procédure. Par son argumentation, le recourant oppose essentiellement sa propre appréciation à celle de la cour cantonale, sans démontrer en quoi celle-ci est arbitraire. En tout état de cause, à supposer qu'il s'agisse du volet "client" des bons de livraison, sur lesquels le client D.________ a reconnu sa propre signature, cela ne démontre pas que l'intimé a signé les fiches en question - le client n'ayant en particulier pas pu dire de quel chauffeur il s'agissait -, ni que, comme le soutient le recourant, les signatures apposées sur les fiches de transport annexées aux précédentes procédures sont celles de l'intéressé. Le moyen n'apparaît ainsi pas propre à ébranler les constatations de fait sur lesquelles se fonde le jugement du 26 février 2020. Le grief est rejeté dans la mesure où il est recevable.</w:t>
      </w:r>
    </w:p>
    <w:p>
      <w:r>
        <w:rPr>
          <w:b/>
        </w:rPr>
        <w:t>E. 2.4</w:t>
      </w:r>
    </w:p>
    <w:p>
      <w:r>
        <w:t>Le recourant reproche à la cour cantonale d'avoir considéré que le rapport du détective privé n'était d'aucune utilité à la cause. Il soutient que celui-ci vient corroborer son raisonnement tendant à faire admettre qu'il n'a jamais falsifié de bons de livraison. Dans son rapport, le détective C.________ se contente d'indiquer qu'à la demande du recourant, il s'est rendu chez un client de celui-ci, D.________, et que celui-ci a reconnu sa propre signature sur des documents de livraisons mais n'a pas pu affirmer qui était le chauffeur car "il en a vu plusieurs" (cf. rapport du 8 août 2021; art. 105 al. 2 LTF ). Ainsi, contrairement à ce que soutient le recourant, il ne ressort pas de ce rapport que D.________ aurait "formellement attesté que [l'intimé] était bien le chauffeur qui s'était présenté à son domicile" (mémoire de recours, p. 5). Dans ces conditions, on ne voit pas en quoi ce rapport serait de nature à démontrer que l'intimé aurait signé ces fiches de livraison, voire qu'il aurait conservé sans droit une partie des sommes versées par ce client. Comme l'a relevé à juste titre la cour cantonale, le rapport du détective privé ne contient rien de probant à la charge de l'intimé. Partant, la cour cantonale pouvait sans arbitraire retenir qu'il ne constituait pas un élément propre à ébranler, même sous l'angle de la vraisemblance, les constatations de fait sur lesquelles se fonde le jugement du 26 février 2020 s'agissant de l'absence de force probante des pièces du dossier.</w:t>
      </w:r>
    </w:p>
    <w:p>
      <w:r>
        <w:rPr>
          <w:b/>
        </w:rPr>
        <w:t>E. 2.5</w:t>
      </w:r>
    </w:p>
    <w:p>
      <w:r>
        <w:t>Pour le surplus, en tant que le recourant soutient, en se référant au jugement du Tribunal d'arrondissement de la Côte du 27 septembre 2019, que l'intimé aurait employé deux signatures distinctes, sur les fiches de transport et sur les fiches de caisse, ce qui laisserait entrevoir son dessein délictueux et sa volonté de soustraire une partie de la somme qui devait revenir à son employeur, il invoque des éléments qui ne ressortent pas du jugement attaqué, sans démontrer l'arbitraire de leur omission, de sorte qu'ils sont irrecevables.</w:t>
      </w:r>
    </w:p>
    <w:p>
      <w:r>
        <w:rPr>
          <w:b/>
        </w:rPr>
        <w:t>E. 2.6</w:t>
      </w:r>
    </w:p>
    <w:p>
      <w:r>
        <w:t>Il s'ensuit que le grief est rejeté dans la mesure où il est recevable.</w:t>
      </w:r>
    </w:p>
    <w:p>
      <w:r>
        <w:rPr>
          <w:b/>
        </w:rPr>
        <w:t>E. 3</w:t>
      </w:r>
    </w:p>
    <w:p>
      <w:r>
        <w:t>Le recourant soutient enfin que l'audition de témoins, qui "se sont annoncés spontanément après avoir eu vent du litige existant entre les parties", était importante. Il reproche à la cour cantonale d'avoir versé dans l'arbitraire en refusant d'accéder à sa requête. On comprend qu'il se plaint d'une violation de son droit d'être entendu, tel qu'il est garanti par l' art. 29 al. 2 Cst.</w:t>
      </w:r>
    </w:p>
    <w:p>
      <w:r>
        <w:rPr>
          <w:b/>
        </w:rPr>
        <w:t>E. 3.1</w:t>
      </w:r>
    </w:p>
    <w:p>
      <w:r>
        <w:t>Aux termes de l' art. 412 al. 4 CPP , la juridiction d'appel détermine les compléments de preuve à administrer et les compléments à apporter au dossier. Conformément à l' art. 139 al. 2 CPP , applicable de manière générale à toutes les autorités pénales (cf. art. 379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6B_1173/2016 du 7 août 2017 consid. 2.1; 6B_676/2015 du 24 avril 2017 consid. 2.2 et l'arrêt cité). Ainsi, les parties ont un droit à l'administration des preuves valablement offertes, à moins que le fait à prouver ne soit dépourvu de pertinence ou que la preuve apparaisse manifestement inapte à la révélation de la vérité. Le magistrat peut dès lors renoncer à l'administration de certaines preuves et le refus d'instruire ne viole le droit d'être entendu des parties que si l'appréciation anticipée de la pertinence du moyen de preuve offert, à laquelle le juge a procédé, est entachée d'arbitraire ( ATF 141 I 60 consid. 3.3).</w:t>
      </w:r>
    </w:p>
    <w:p>
      <w:r>
        <w:rPr>
          <w:b/>
        </w:rPr>
        <w:t>E. 3.2</w:t>
      </w:r>
    </w:p>
    <w:p>
      <w:r>
        <w:t>La cour cantonale a considéré que le recourant se contentait de dire que ces témoins "pourraient apporter leur concours à la résolution du conflit", sans expliquer en quoi leur audition serait de nature à motiver la condamnation de l'intimé pour abus de confiance. Dans son recours, le recourant ajoute uniquement que les témoins seraient "à même de se prononcer sur des éléments déterminants et notamment en ce qui concerne l'identité du livreur et les sommes qui lui ont été remises, soit les deux points cruciaux à élucider pour trancher le litige." Ce faisant, il ne démontre pas en quoi l'appréciation anticipée de la pertinence du moyen de preuve à laquelle la cour cantonale a procédé serait entachée d'arbitraire, étant relevé que le seul "témoin" cité qui a été entendu par le détective mandaté par le recourant ne se souvenait pas de l'identité du livreur qui avait signé les bons de livraison. Il y a également lieu de rappeler que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 ATF 145 IV 197 consid. 1.1; 130 IV 72 consid. 2.2; arrêts 6B_1122/2020 du 6 octobre 2021 consid. 2.2.3; 6B_1061/2019 du 28 mai 2020 consid. 3.1 et les arrêts cités). Dans ces circonstances, la cour cantonale pouvait, sans arbitraire, considérer que les auditions sollicitées par le recourant n'étaient pas propres à modifier l'état de fait retenu, de sorte que son refus de les administrer ne viole pas le droit fédéral.</w:t>
      </w:r>
    </w:p>
    <w:p>
      <w:r>
        <w:rPr>
          <w:b/>
        </w:rPr>
        <w:t>E. 4</w:t>
      </w:r>
    </w:p>
    <w:p>
      <w:r>
        <w:t>Il s'ensuit que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