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525/2019 vom 23. Oktober 2019</w:t>
      </w:r>
    </w:p>
    <w:p>
      <w:r>
        <w:t>Bundesgericht, 2019-10-23, DE</w:t>
      </w:r>
    </w:p>
    <w:p>
      <w:r>
        <w:rPr>
          <w:b/>
        </w:rPr>
        <w:t xml:space="preserve">Quelle: </w:t>
      </w:r>
      <w:r>
        <w:t>https://mcp.opencaselaw.ch/entscheid/bger_6B_525_2019</w:t>
      </w:r>
    </w:p>
    <w:p>
      <w:r>
        <w:t>FR: TF 6B 525/2019 du 23 octobre 2019</w:t>
      </w:r>
    </w:p>
    <w:p>
      <w:r>
        <w:t>IT: TF 6B 525/2019 del 23 ottobre 2019</w:t>
      </w:r>
    </w:p>
    <w:p>
      <w:pPr>
        <w:pStyle w:val="Heading2"/>
      </w:pPr>
      <w:r>
        <w:t>Regeste</w:t>
      </w:r>
    </w:p>
    <w:p>
      <w:r>
        <w:t>Grobe Verkehrsregelverletzung; Grundsatz in dubio pro reo | Straftaten</w:t>
      </w:r>
    </w:p>
    <w:p>
      <w:pPr>
        <w:pStyle w:val="Heading2"/>
      </w:pPr>
      <w:r>
        <w:t>Erwägungen</w:t>
      </w:r>
    </w:p>
    <w:p>
      <w:r>
        <w:rPr>
          <w:b/>
        </w:rPr>
        <w:t>E. 1</w:t>
      </w:r>
    </w:p>
    <w:p>
      <w:r>
        <w:t>Der Beschwerdeführer rügt, der Schuldspruch sei in Verletzung des Grundsatzes in dubio pro reo ergangen und Beweisanträge seien zu Unrecht zurückgewiesen worden. Dass er sich auf sein Aussageverweigerungsrecht berufen habe, dürfe nicht zu seinem Nachteil gewertet werden. Der Beschwerdeführer macht weiter geltend, er sei nie unter Belehrung durch die Ermittlungsbehörde als Zeuge nach dem Lenker des Fahrzeugs gefragt worden. Die von der Vorinstanz festgestellte "frappante Ähnlichkeit" des Beschwerdeführers mit dem Radarfoto sei gekünstelt und hätte zumindest Ermittlungen dahingehend erfordert, um seine Brüder als Täter auszuschliessen. Die Vergleichsfotos, auf welche die Vorinstanz sich stütze, seien nicht zur Tatzeit entstanden. Ausserdem habe er von Anbeginn darauf hingewiesen, dass es sich beim Fahrzeug auf dem Radarbild um dasjenige seiner Lebensgefährtin handle. Er selbst verfüge seit jeher über ein eigenes Fahrzeug, welches er nutze. Es sei bekannt, dass es aus versicherungstechnischen Gründen oftmals zu Abweichungen zwischen Halter und Nutzer eines Fahrzeuges komme.</w:t>
      </w:r>
    </w:p>
    <w:p>
      <w:r>
        <w:rPr>
          <w:b/>
        </w:rPr>
        <w:t>E. 2</w:t>
      </w:r>
    </w:p>
    <w:p>
      <w:r>
        <w:t>Als Zeuge gilt eine an der Begehung der untersuchten Straftat nicht beteiligte Person, die der Aufklärung dienende Aussagen machen kann und nicht Auskunftsperson ist ( Art. 162 StPO ). Die beschuldigte Person kann damit nicht als Zeuge befragt werden. Die Rüge des Beschwerdeführers, er sei nicht als Zeuge nach dem Lenker des Fahrzeugs gefragt worden, ist unbegründet.</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 Nach Art. 139 Abs. 2 StPO wird über Tatsachen, die unerheblich, offenkundig, der Strafbehörde bekannt oder bereits rechtsgenügend erwiesen sind, nicht Beweis geführt.</w:t>
      </w:r>
    </w:p>
    <w:p>
      <w:r>
        <w:rPr>
          <w:b/>
        </w:rPr>
        <w:t>E. 3.2</w:t>
      </w:r>
    </w:p>
    <w:p>
      <w:r>
        <w:t>Die Vorinstanz erwägt unter anderem, dass der Beschwerdeführer Halter des Fahrzeugs sei, mit welchem die Geschwindigkeitsüberschreitung begangen wurde. Der in Deutschland wohnhafte Beschwerdeführer sei die einzige männliche Person aus seinem familiären Umfeld, die einen Bezug zur Schweiz habe; Hinweise auf einen Drittlenker würden nicht bestehen. Schliesslich bestehe eine nicht unwesentliche Typenähnlichkeit zwischen dem Beschwerdeführer und der Person auf dem Radarfoto (Urteil, S. 13).</w:t>
      </w:r>
    </w:p>
    <w:p>
      <w:r>
        <w:rPr>
          <w:b/>
        </w:rPr>
        <w:t>E. 3.3</w:t>
      </w:r>
    </w:p>
    <w:p>
      <w:r>
        <w:t>Die Ähnlichkeit des Beschwerdeführers mit der Person auf dem Radarfoto stellt die Vorinstanz aufgrund von zwei Fotos aus amtlichen Ausweisen fest. Diese stammen aus den Jahren 2010 und 2017, mithin aus der Zeit vor und nach der dem Beschwerdeführer vorgeworfenen Geschwindigkeitsüberschreitung, die am 9. Dezember 2014 stattfand. Zwischen den beiden Fotos bestehen keine erkennbaren Unterschiede. Zudem trägt der Beschwerdeführer - wie auch die Person auf dem Radarbild - auf beiden Aufnahmen einen Bart. Unter diesen Umständen musste die Vorinstanz keine weiteren Bilder des Beschwerdeführers einholen. Ebenso wenig musste sie zusätzliche Bilder der im Ausland wohnhaften Brüder des Beschwerdeführers einholen, zumal keine konkreten Anhaltspunkte dafür bestehen, dass einer von diesen das Fahrzeug gelenkt haben könnte. Der blosse Hinweis, dass das Fahrzeug eigentlich der Lebensgefährtin des Beschwerdeführers gehöre, vermag daran nichts zu ändern. Bereits aufgrund der Haltereigenschaft des Beschwerdeführers, seiner Ähnlichkeit mit der Person auf dem Radarbild und seinem Bezug zur Schweiz durfte die Vorinstanz auf die Täterschaft des Beschwerdeführers schliessen, ohne dabei in Willkür zu verfallen. Ob sie zusätzlich das Aussageverhalten des Beschwerdeführers würdigen durfte, kann offenbleiben, weil dies für die Feststellung des Sachverhalts nicht erforderlich war. Entsprechend mussten diesbezüglich auch keine Beweise erhoben werden.</w:t>
      </w:r>
    </w:p>
    <w:p>
      <w:r>
        <w:rPr>
          <w:b/>
        </w:rPr>
        <w:t>E. 4</w:t>
      </w:r>
    </w:p>
    <w:p>
      <w:r>
        <w:t>Die Beschwerde ist abzuweisen.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