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525/2008 vom 4. September 2008</w:t>
      </w:r>
    </w:p>
    <w:p>
      <w:r>
        <w:t>Bundesgericht, 2008-09-04, FR</w:t>
      </w:r>
    </w:p>
    <w:p>
      <w:r>
        <w:rPr>
          <w:b/>
        </w:rPr>
        <w:t xml:space="preserve">Quelle: </w:t>
      </w:r>
      <w:r>
        <w:t>https://mcp.opencaselaw.ch/entscheid/bger_6B_525_2008</w:t>
      </w:r>
    </w:p>
    <w:p>
      <w:r>
        <w:t>FR: TF 6B 525/2008 du 4 septembre 2008</w:t>
      </w:r>
    </w:p>
    <w:p>
      <w:r>
        <w:t>IT: TF 6B 525/2008 del 4 settembre 2008</w:t>
      </w:r>
    </w:p>
    <w:p>
      <w:pPr>
        <w:pStyle w:val="Heading2"/>
      </w:pPr>
      <w:r>
        <w:t>Regeste</w:t>
      </w:r>
    </w:p>
    <w:p>
      <w:r>
        <w:t>Infractions à la loi fédérale sur les stupéfiants | Infractions</w:t>
      </w:r>
    </w:p>
    <w:p>
      <w:pPr>
        <w:pStyle w:val="Heading2"/>
      </w:pPr>
      <w:r>
        <w:t>Erwägungen</w:t>
      </w:r>
    </w:p>
    <w:p>
      <w:r>
        <w:rPr>
          <w:b/>
        </w:rPr>
        <w:t>E. 1</w:t>
      </w:r>
    </w:p>
    <w:p>
      <w:r>
        <w:t>La recourante demande à être désignée comme avocate d'office de Y.________ en application de l' art. 41 LTF . Elle soutient que son ancien client est incapable de procéder au sens de cette disposition, du fait qu'il est absent de Suisse et sans domicile connu. L' art. 41 LTF institue un cas de représentation obligatoire. Il autorise seulement le Tribunal fédéral à obliger le justiciable qui l'a saisi personnellement à se faire représenter par un avocat s'il est manifestement incapable de procéder par lui-même. Aussi l' art. 41 LTF est-il inapplicable en l'espèce, où Y.________ n'a pas saisi personnellement la cour de céans.</w:t>
      </w:r>
    </w:p>
    <w:p>
      <w:r>
        <w:rPr>
          <w:b/>
        </w:rPr>
        <w:t>E. 2</w:t>
      </w:r>
    </w:p>
    <w:p>
      <w:r>
        <w:t>Aux termes de l' art. 40 al. 2 LTF , les mandataires doivent justifier de leurs pouvoirs par une procuration. Par procuration, il faut entendre soit un acte écrit, remplissant les conditions prévues aux art. 13 à 15 CO, soit un document électronique, remplissant les conditions prévues à l' art. 42 al. 4 LTF . En vertu de l' art. 42 al. 5 LTF , si une telle procuration n'est pas jointe au mémoire, le Tribunal fédéral impartit un délai approprié à la partie pour remédier à l'irrégularité et l'avertit qu'à ce défaut, le mémoire ne sera pas pris en considération. La loi ne permet pas au mandataire d'éviter cette conséquence en prouvant ses pouvoirs par témoins ou par quelque autre moyen encore. C'est donc la validité même des pouvoirs de représentation que les art. 40 al. 2 et 42 al. 5 LTF subordonnent à la production d'une procuration écrite ou électronique. Aussi les actes accomplis devant le Tribunal fédéral par un représentant sans procuration sont-ils nuls et engagent-ils, conformément aux règles générales sur la représentation (cf. art. 39 CO ), la seule responsabilité de leur auteur, notamment quant aux frais de la procédure. Ces règles protègent en premier lieu le prétendu représenté. Déposés sans procuration, le présent recours et la demande d'assistance judiciaire qui l'accompagne sont dès lors manifestement irrecevables ( art. 108 al. 1 let. a LTF ). Ils doivent être écartés comme tels et les frais de justice être mis à la charge de leur 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