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6B_524/2017 vom 22. November 2017</w:t>
      </w:r>
    </w:p>
    <w:p>
      <w:r>
        <w:t>Bundesgericht, 2017-11-22, FR</w:t>
      </w:r>
    </w:p>
    <w:p>
      <w:r>
        <w:rPr>
          <w:b/>
        </w:rPr>
        <w:t xml:space="preserve">Quelle: </w:t>
      </w:r>
      <w:r>
        <w:t>https://mcp.opencaselaw.ch/entscheid/bger_6B_524_2017</w:t>
      </w:r>
    </w:p>
    <w:p>
      <w:r>
        <w:t>FR: TF 6B_524/2017 du 22 novembre 2017</w:t>
      </w:r>
    </w:p>
    <w:p>
      <w:r>
        <w:t>IT: TF 6B_524/2017 del 22 novembre 2017</w:t>
      </w:r>
    </w:p>
    <w:p>
      <w:pPr>
        <w:pStyle w:val="Heading2"/>
      </w:pPr>
      <w:r>
        <w:t>Erwägungen</w:t>
      </w:r>
    </w:p>
    <w:p>
      <w:r>
        <w:rPr>
          <w:b/>
        </w:rPr>
        <w:t>E. 1</w:t>
      </w:r>
    </w:p>
    <w:p>
      <w:r>
        <w:t>La décision attaquée concerne la question des frais de défense dus à la partie plaignante dans le cadre d'une procédure pénale. Le recours en matière pénale est ouvert (cf. ATF 135 IV 43 consid. 1.1.1 p. 45 s.; arrêt 6B_549/2015 du 16 mars 2016 consid. 1).</w:t>
      </w:r>
    </w:p>
    <w:p>
      <w:r>
        <w:rPr>
          <w:b/>
        </w:rPr>
        <w:t>E. 2</w:t>
      </w:r>
    </w:p>
    <w:p>
      <w:r>
        <w:t>Le recourant se plaint d'une violation de l' art. 433 al. 1 let. a CPP .</w:t>
      </w:r>
    </w:p>
    <w:p>
      <w:r>
        <w:rPr>
          <w:b/>
        </w:rPr>
        <w:t>E. 2.1</w:t>
      </w:r>
    </w:p>
    <w:p>
      <w:r>
        <w:t>L' art. 433 al. 1 CPP permet à la partie plaignante de demander au prévenu une juste indemnité pour les dépenses obligatoires occasionnées par la procédure lorsqu'elle obtient gain de cause (let. a) ou lorsque le prévenu est astreint au paiement des frais conformément à l' 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 art. 433 al. 1 CPP si les prétentions civiles sont admises et/ou lorsque le prévenu est condamné. Dans ce dernier cas, la partie plaignante peut être indemnisée pour les frais de défense privée en relation avec la plainte pénale ( ATF 139 IV 102 consid. 4.1 et 4.3 p. 107 s.; arrêt 6B_549/2015 du 16 mars 2016 consid. 2.3).</w:t>
      </w:r>
    </w:p>
    <w:p>
      <w:r>
        <w:t>La juste indemnité, notion qui laisse un large pouvoir d'appréciation au juge, couvre ainsi les dépenses et les frais nécessaires pour faire valoir le point de vue de la partie plaignante dans la procédure pénale. Il s'agit en premier lieu des frais d'avocat ( ATF 139 IV 102 consid. 4.1 p. 107). En particulier, les démarches doivent apparaître nécessaires et adéquates pour la défense raisonnable du point de vue de la partie plaignante ( ATF 139 IV 102 consid. 4.3 p. 108).</w:t>
      </w:r>
    </w:p>
    <w:p>
      <w:r>
        <w:rPr>
          <w:b/>
        </w:rPr>
        <w:t>E. 2.2</w:t>
      </w:r>
    </w:p>
    <w:p>
      <w:r>
        <w:t>En l'espèce, il n'est pas contesté que le recourant a obtenu gain de cause devant le ministère public, dès lors que ce dernier a condamné le prévenu. Cependant, l'instance précédente a jugé que dans la mesure où les faits de la cause étaient simples, que le conseil du recourant avait été mandaté après le dépôt de la plainte et que son activité jusqu'au prononcé de l'ordonnance pénale n'avait été que de 1 heure 15, le recourant n'avait pas droit à l'indemnité prévue à l' art. 433 CPP . Ce raisonnement ne saurait être suivi. En effet, d'une part, comme le relève le recourant, il était impossible, au stade de la procédure préliminaire de prédire la tournure que prendrait la procédure. D'autre part, contrairement à ce que soutient l'instance précédente, les démarches effectuées par l'avocat</w:t>
      </w:r>
    </w:p>
    <w:p>
      <w:r>
        <w:t>avant le prononcé de l'ordonnance pénale (1h15 d'activité), soit une communication et un entretien téléphonique avec le ministère public, ainsi que la rédaction d'un courriel et une conférence avec le recourant, apparaissent comme des dépenses nécessaires et adéquates pour faire valoir le point de vue de la partie plaignante dans la présente procédure au sens de l' art. 433 CPP . On ne voit en outre pas pourquoi le fait que son activité a été " limitée " signifierait que les démarches effectuées n'étaient pas nécessaires et adéquates. Au contraire, cela tend plutôt à démontrer que l'avocat n'a pas effectué de démarches inutiles ou superflues.</w:t>
      </w:r>
    </w:p>
    <w:p>
      <w:r>
        <w:rPr>
          <w:b/>
        </w:rPr>
        <w:t>E. 2.3</w:t>
      </w:r>
    </w:p>
    <w:p>
      <w:r>
        <w:t>S'agissant de la procédure d'opposition à l'ordonnance pénale, comme le souligne le recourant, c'est suite au manquement du ministère public, lequel ne l'a pas interpellé avant le prononcé de l'ordonnance pénale, qu'il s'est vu contraint de faire opposition à l'ordonnance pénale pour faire valoir, pour la première fois, ses prétentions. Il a d'ailleurs partiellement obtenu gain de cause, dans la mesure où le ministère public aurait dû statuer sur l'indemnité au sens de l' art. 433 CPP , ce qu'il n'a pas fait (cf. arrêt 6B_549/2015 du 16 mars 2016 consid. 3.2). Les frais engendrés par l'opposition constituaient dès lors en tout cas en partie des dépenses nécessaires pour faire valoir le point de vue de la partie plaignante dans la procédure pénale.</w:t>
      </w:r>
    </w:p>
    <w:p>
      <w:r>
        <w:rPr>
          <w:b/>
        </w:rPr>
        <w:t>E. 2.4</w:t>
      </w:r>
    </w:p>
    <w:p>
      <w:r>
        <w:t>Il s'ensuit que le Tribunal de police aurait dû donner gain de cause au recourant s'agissant de l'indemnité réclamée sur la base de l' art. 433 CPP et lui allouer, d'une part, une indemnité pour les démarches effectuées avant l'ordonnance pénale et, d'autre part, une indemnité réduite pour la suite de la procédure.</w:t>
      </w:r>
    </w:p>
    <w:p>
      <w:r>
        <w:rPr>
          <w:b/>
        </w:rPr>
        <w:t>E. 3</w:t>
      </w:r>
    </w:p>
    <w:p>
      <w:r>
        <w:t>Par conséquent, le recours doit être admis, l'arrêt attaqué annulé et la cause renvoyée à la cour cantonale afin qu'elle statue sur l'indemnité au sens de l' art. 433 CPP . Il est statué sans frais ( art. 66 al. 1 et 4 LTF ). Le recourant qui obtient gain de cause peut prétendre à des dépens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