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6B_523/2017 vom 14. Juni 2017</w:t>
      </w:r>
    </w:p>
    <w:p>
      <w:r>
        <w:t>Bundesgericht, 2017-06-14, FR</w:t>
      </w:r>
    </w:p>
    <w:p>
      <w:r>
        <w:rPr>
          <w:b/>
        </w:rPr>
        <w:t xml:space="preserve">Quelle: </w:t>
      </w:r>
      <w:r>
        <w:t>https://mcp.opencaselaw.ch/entscheid/bger_6B_523_2017</w:t>
      </w:r>
    </w:p>
    <w:p>
      <w:r>
        <w:t>FR: TF 6B_523/2017 du 14 juin 2017</w:t>
      </w:r>
    </w:p>
    <w:p>
      <w:r>
        <w:t>IT: TF 6B_523/2017 del 14 giugno 2017</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Par ordonnance du 9 mai 2017, un délai échéant le 23 mai 2017 a été imparti à X.________ pour s'acquitter d'une avance de frais de 3000 fr. dans le cadre du recours qu'il a interjeté au Tribunal fédéral contre un arrêt de la Chambre pénale de recours de la Cour de justice du canton de Genève, du 29 mars 2017. Par courrier du 21 mai 2017, X.________ a répondu : "Malheureusement, je ne peux preter la somme si je ne suis pas certain que vais être libéré ". Il ressort également de son acte de recours du 25 avril 2017 que l'intéressé affirme disposer de fonds suffisants pour " ouvrir un business et recommencer une nouvelle vie ". Faute de paiement, un délai supplémentaire non prolongeable, échéant le 7 juin 2017, a été imparti à l'intéressé par ordonnance du 24 mai 2017 pour s'acquitter de l'avance de frais précitée, avec l'indication qu'à défaut de paiement le recours serait déclaré irrecevable ( art. 62 al. 3 LTF ). X.________ n'a donné aucune suite à cette ordonnance.</w:t>
      </w:r>
    </w:p>
    <w:p>
      <w:r>
        <w:t>Il résulte de ce qui précède que X.________ ne s'est pas acquitté de l'avance de frais requise dans le délai imparti et qu'il ne ressort pas de ses écritures que l'intéressé aurait sollicité le bénéfice de l'assistance judiciaire. L'irrecevabilité du recours est manifeste et doit être constatée dans la procédure prévue par l' art. 108 al. 1 let. a LTF .</w:t>
      </w:r>
    </w:p>
    <w:p>
      <w:r>
        <w:rPr>
          <w:b/>
        </w:rPr>
        <w:t>E. 2</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