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522/2016 vom 30. August 2016</w:t>
      </w:r>
    </w:p>
    <w:p>
      <w:r>
        <w:t>Bundesgericht, 2016-08-30, DE</w:t>
      </w:r>
    </w:p>
    <w:p>
      <w:r>
        <w:rPr>
          <w:b/>
        </w:rPr>
        <w:t xml:space="preserve">Quelle: </w:t>
      </w:r>
      <w:r>
        <w:t>https://mcp.opencaselaw.ch/entscheid/bger_6B_522_2016</w:t>
      </w:r>
    </w:p>
    <w:p>
      <w:r>
        <w:t>FR: TF 6B 522/2016 du 30 août 2016</w:t>
      </w:r>
    </w:p>
    <w:p>
      <w:r>
        <w:t>IT: TF 6B 522/2016 del 30 agosto 2016</w:t>
      </w:r>
    </w:p>
    <w:p>
      <w:pPr>
        <w:pStyle w:val="Heading2"/>
      </w:pPr>
      <w:r>
        <w:t>Regeste</w:t>
      </w:r>
    </w:p>
    <w:p>
      <w:r>
        <w:t>Mehrfache Körperverletzung, mehrfache Freiheitsberaubung, mehrfache Drohung; willkürliche Beweiswürdigung | Straftaten</w:t>
      </w:r>
    </w:p>
    <w:p>
      <w:pPr>
        <w:pStyle w:val="Heading2"/>
      </w:pPr>
      <w:r>
        <w:t>Erwägungen</w:t>
      </w:r>
    </w:p>
    <w:p>
      <w:r>
        <w:rPr>
          <w:b/>
        </w:rPr>
        <w:t>E. 1.1</w:t>
      </w:r>
    </w:p>
    <w:p>
      <w:r>
        <w:t>Der Beschwerdeführer rügt, er sei bei den Schlussverhören von Y.________ und Z.________ nicht mit diesen konfrontiert worden, weshalb die diesbezüglichen Aussagen nicht zu seiner Belastung herangezogen werden dürften. Die Vorinstanz gehe davon aus, er habe auf das Konfrontationsrecht verzichtet, da er es unterlassen habe, rechtzeitig einen Antrag auf Konfrontation zu stellen. Damit verstosse sie gegen Art. 343 StPO , den Grundsatz des "fair trail" ( Art. 6 EMRK ), die "allgemeine Aufklärungspflicht" sowie die Unschuldsvermutung (Grundsatz "in dubio pro reo"). Weder er noch sein Verteidiger seien über die Durchführung der Schlusseinvernahmen der Haupttäter informiert worden, obwohl dies möglich und angebracht gewesen wäre. Er habe somit keine Gelegenheit gehabt, an den Schlusseinvernahmen teilzunehmen. In Kenntnis dieser Lage sei es üblich, bei den beschuldigten Personen einen ausdrücklichen Verzicht auf eine Wiederholung einer Einvernahme unter Wahrung der Teilnahmerechte einzuholen.</w:t>
      </w:r>
    </w:p>
    <w:p>
      <w:r>
        <w:rPr>
          <w:b/>
        </w:rPr>
        <w:t>E. 1.2</w:t>
      </w:r>
    </w:p>
    <w:p>
      <w:r>
        <w:t>Fraglich ist, ob der Beschwerdeführer mit seiner Rüge überhaupt zu hören ist, da er weder behauptet noch aufzeigt, dass die Schlussverhöre von Y.________ und Z.________ für den vorinstanzlichen Schuldspruch relevant waren bzw. dass es effektiv zu einer Verwertung der angeblich unverwertbaren Schlusseinvernahmen kam. Davon kann gestützt auf die vorinstanzliche Beweiswürdigung auch nicht ohne Weiteres ausgegangen werden (vgl. angefochtenes Urteil S. 15). Die Frage kann jedoch offenbleiben, da ohnehin kein Verwertungsverbot auszumachen ist.</w:t>
      </w:r>
    </w:p>
    <w:p>
      <w:r>
        <w:rPr>
          <w:b/>
        </w:rPr>
        <w:t>E. 1.3</w:t>
      </w:r>
    </w:p>
    <w:p>
      <w:r>
        <w:t>Entgegen den Vorbringen des Beschwerdeführers gibt es keinen Anlass, von der ständigen Rechtsprechung abzuweichen, wonach auf den sich aus Art. 6 Ziff. 3 lit. d EMRK und der BV ergebenden Anspruch auf Konfrontation mit Belastungszeugen (vgl. BGE 133 I 33 E. 2.2 und 3.1 ; 131 I 476 E. 2.2 ; 129 I 151 E. 3.1; je mit Hinweisen) verzichtet werden kann. Dies ist auch ohne ausdrückliche Verzichtserklärung der Fall, wenn die beschuldigte Person es unterlässt, rechtzeitig und formgerecht entsprechende Anträge zu stellen ( BGE 131 I 476 E. 2.1 ; 125 I 127 E. 6c/bb mit Hinweisen; Urteil 6B_529/2014 vom 10. Dezember 2014 E. 5.2 mit Hinweisen, nicht publ. in: BGE 140 IV 196 ). Dies steht entgegen dem Beschwerdeführer nicht im Widerspruch dazu, dass die Behörden die erforderlichen Beweise von Amtes wegen zu erheben haben (vgl. Art. 6, Art. 343 und Art. 389 Abs. 3 StPO ). Der Beschwerdeführer muss sich damit auch nicht selber belasten, da es ihm freisteht, von seinem Konfrontationsrecht Gebrauch zu machen oder nicht. Weder das Recht auf Konfrontation mit den Belastungszeugen noch der Untersuchungsgrundsatz oder die Unschuldsvermutung stehen einer Verwertung der Aussagen von Y.________ und Z.________ folglich entgegen.</w:t>
      </w:r>
    </w:p>
    <w:p>
      <w:r>
        <w:rPr>
          <w:b/>
        </w:rPr>
        <w:t>E. 1.4</w:t>
      </w:r>
    </w:p>
    <w:p>
      <w:r>
        <w:t>Ein Verwertungsverbot ergibt sich auch nicht aus der vom Beschwerdeführer angerufenen Bestimmung von Art. 343 StPO . Art. 343 Abs. 3 StPO geht über den in der EMRK und der BV verankerten Konfrontationsanspruch hinaus, da eine Konfrontation im Vorverfahren nicht genügt, sondern das Gericht verpflichtet wird, im Vorverfahren ordnungsgemäss erhobene Beweise in Anwendung des Unmittelbarkeitsprinzips nochmals zu erheben. Die Bestimmung ist allerdings nur anwendbar, wenn die unmittelbare Kenntnis des Beweismittels für die Urteilsfällung notwendig erscheint (vgl. Art. 343 Abs. 3 StPO ). Dies ist nach der Rechtsprechung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 BGE 140 IV 196 E. 4.4.2 mit Hinweis). Solches macht der Beschwerdeführer nicht geltend. Entgegen dessen Vorbringen (vgl. Beschwerde Ziff. 13) geht es vorliegend zudem nicht um unvollständig erhobene Beweise, welche das Gericht gemäss Art. 343 Abs. 1 StPO von Amtes wegen zu erheben hat.</w:t>
      </w:r>
    </w:p>
    <w:p>
      <w:r>
        <w:rPr>
          <w:b/>
        </w:rPr>
        <w:t>E. 1.5</w:t>
      </w:r>
    </w:p>
    <w:p>
      <w:r>
        <w:t>Zumindest sinngemäss beruft sich der Beschwerdeführer sodann auf Art. 147 Abs. 1 StPO , indem er geltend macht, er habe keine Gelegenheit gehabt, an den Schlusseinvernahmen der Mittäter teilzunehmen. Damit verkennt er, dass Art. 147 Abs. 1 StPO nach der Rechtsprechung nicht anwendbar ist, wenn gegen mehrere Mittäter wie vorliegend getrennte Verfahren geführt wurden. 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 BGE 140 IV 172 E. 1.2.3; Urteile 6B_713/2015 vom 30. Juni 2016 E. 1.1 und 1.4; 6B_898/2015 vom 27. Juni 2016 E. 3.3.2). Die Staatsanwaltschaft war daher nicht verpflichtet, den Beschwerdeführer zu den Schlusseinvernahmen der Mitbeschuldigten in den getrennt geführten Verfahren vorzuladen. Ein ausdrücklicher Verzicht des Beschwerdeführers auf eine Wiederholung der Schlusseinvernahmen (vgl. Art. 147 Abs. 3 StPO ) war damit ebenfalls nicht notwendig.</w:t>
      </w:r>
    </w:p>
    <w:p>
      <w:r>
        <w:rPr>
          <w:b/>
        </w:rPr>
        <w:t>E. 1.6</w:t>
      </w:r>
    </w:p>
    <w:p>
      <w:r>
        <w:t>Die Rüge des Beschwerdeführers ist unbegründet, soweit darauf überhaupt einzutreten ist.</w:t>
      </w:r>
    </w:p>
    <w:p>
      <w:r>
        <w:rPr>
          <w:b/>
        </w:rPr>
        <w:t>E. 2.1</w:t>
      </w:r>
    </w:p>
    <w:p>
      <w:r>
        <w:t>Der Beschwerdeführer macht eine willkürliche Beweiswürdigung geltend. Er bestreitet, an der Auseinandersetzung in der Zahnarztpraxis beteiligt gewesen zu sein. Er wirft der Vorinstanz vor, sie habe zu Unrecht ausgeschlossen, dass eine vierte Person in die Angelegenheit involviert gewesen sein könnte. Die Opfer hätten ihn bei der Fotowahlkonfrontation und der Gegenüberstellung nicht erkannt bzw. ihn als Täter ausgeschlossen. Auch treffe die Beschreibung des Täters durch die Opfer auf ihn nicht zu. Er spreche akzentfreies Deutsch und kein Russisch. Die Vorinstanz habe es unterlassen, die Täterbeschreibung durch die Opfer mit ihrem persönlichen Einruck zu vergleichen und ihre Ansicht im Urteil zu begründen.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 Dem Grundsatz "in dubio pro reo" kommt als Beweiswürdigungsregel im Verfahren vor Bundesgericht keine über das Willkürverbot von Art. 9 BV hinausgehende Bedeutung zu (vgl. BGE 138 V 74 E. 7 S. 82 ; 127 I 38 E. 2a S. 41).</w:t>
      </w:r>
    </w:p>
    <w:p>
      <w:r>
        <w:rPr>
          <w:b/>
        </w:rPr>
        <w:t>E. 2.3</w:t>
      </w:r>
    </w:p>
    <w:p>
      <w:r>
        <w:t>Aufgrund der Aussagen der Opfer erachtet die Vorinstanz als erstellt, dass eine dritte Person zusammen mit Y.________ und Z.________ tätlich gegen die Opfer vorging. Unbestritten ist zudem, dass der Beschwerdeführer als Fahrer und Transporthelfer beim Tatort - vor der Zahnarztpraxis beim Lieferwagen - anwesend war und dass er nach der Überwältigung der Opfer mit Z.________ nach Hünenberg fuhr (vgl. Beschwerde Ziff. 37). Da es sich bei der unbekannten Drittperson, welche ebenfalls in der Zahnarztpraxis anwesend war, gemäss Y.________ und Z.________ um den Fahrer handelte, geht die Vorinstanz davon aus, der Beschwerdeführer habe sich an der Auseinandersetzung beteiligt. Die Vorinstanz legt zudem dar, dass es nachvollziehbare Gründe (tief ins Gesicht gezogene Mütze, kurze Zeit der Überwältigung, Tränengas in den Augen) gibt, weshalb die Opfer den Beschwerdeführer anlässlich der Konfrontationseinvernahme nicht erkannten. Auch die Täterbeschreibung, welche von verschiedenen Personen kurz nach der Tat abgegeben worden sei, ist gemäss der Vorinstanz nicht geeignet, Zweifel an der Täterschaft des Beschwerdeführers aufkommen zu lassen, da sie nicht eindeutig eine andere Person als den Beschwerdeführer beschreibe.</w:t>
      </w:r>
    </w:p>
    <w:p>
      <w:r>
        <w:rPr>
          <w:b/>
        </w:rPr>
        <w:t>E. 2.4</w:t>
      </w:r>
    </w:p>
    <w:p>
      <w:r>
        <w:t>Die vorinstanzliche Sachverhaltsfeststellung ist nicht willkürlich. Die Vorinstanz zeigt schlüssig auf, weshalb es sich beim Beschwerdeführer um die unbekannte Drittperson gehandelt haben muss. Was dieser dagegen vorbringt, lässt den angefochtenen Entscheid nicht willkürlich erscheinen. Der Beschwerdeführer begründet nicht, worauf er seine Behauptung stützt, die Opfer hätten ihn nicht bloss nicht erkannt, sondern als Täter geradezu ausgeschlossen. Sein Vorbringen, die Opfer hätten ihn als Täter ausgeschlossen, ist daher nicht zu hören. Die vagen Angaben des deutschsprachigen Opfers zur Sprache des dritten Täters (Deutsch mit osteuropäischem Akzent und zwischenzeitlich möglicherweise auch Russisch, vgl. kant. Akten, Register 5, Beilage 2 Ziff. 15) vermögen am vorinstanzlichen Beweisergebnis ebenfalls nichts zu ändern, zumal sich der Beschwerdeführer mit den diesbezüglichen Aussagen der beiden russischsprachigen Opfer nicht auseinandersetzt. Im Übrigen zeigt der Beschwerdeführer nicht auf, weshalb die Täterbeschreibung der Opfer auf ihn - entgegen der Auffassung der Vorinstanz - eindeutig nicht zutreffen soll. Dessen Kritik ist unbegründet, soweit sie den erhöhten Begründungsanforderungen überhaupt zu genügen vermag.</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 Den Beschwerdegegnern 2 bis 4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