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6B_522/2010 vom 23. September 2010</w:t>
      </w:r>
    </w:p>
    <w:p>
      <w:r>
        <w:t>Bundesgericht, 2010-09-23, DE</w:t>
      </w:r>
    </w:p>
    <w:p>
      <w:r>
        <w:rPr>
          <w:b/>
        </w:rPr>
        <w:t xml:space="preserve">Quelle: </w:t>
      </w:r>
      <w:r>
        <w:t>https://mcp.opencaselaw.ch/entscheid/bger_6B_522_2010</w:t>
      </w:r>
    </w:p>
    <w:p>
      <w:r>
        <w:t>FR: TF 6B_522/2010 du 23 septembre 2010</w:t>
      </w:r>
    </w:p>
    <w:p>
      <w:r>
        <w:t>IT: TF 6B_522/2010 del 23 settembre 2010</w:t>
      </w:r>
    </w:p>
    <w:p>
      <w:pPr>
        <w:pStyle w:val="Heading2"/>
      </w:pPr>
      <w:r>
        <w:t>Erwägungen</w:t>
      </w:r>
    </w:p>
    <w:p>
      <w:r>
        <w:rPr>
          <w:b/>
        </w:rPr>
        <w:t>E. 1</w:t>
      </w:r>
    </w:p>
    <w:p>
      <w:r>
        <w:t>Es kann offen bleiben, ob die Laienbeschwerde die Begründungsanforderungen erfüllt, da sie ohnehin abzuweisen ist.</w:t>
      </w:r>
    </w:p>
    <w:p>
      <w:r>
        <w:rPr>
          <w:b/>
        </w:rPr>
        <w:t>E. 2</w:t>
      </w:r>
    </w:p>
    <w:p>
      <w:r>
        <w:t>Der Beschwerdeführer bringt vor, er habe im Zeitpunkt seiner neuen Verfehlungen nicht gewusst, dass noch eine Probezeit laufe. Ohne diese Kenntnis könne aber doch kein Widerruf erfolgen. Hätte er gewusst, dass noch eine Probezeit laufe, wäre er sicher nicht in die Schweiz gekommen. Er habe gemeint, dass die Probezeit mit dem Gerichtstermin vom 23. November 2006 beginne. Auch mit der Schlechtprognose sei er nicht einverstanden. Es könne nicht unberücksichtigt bleiben, dass er erstmals im Gefängnis sei.</w:t>
      </w:r>
    </w:p>
    <w:p>
      <w:r>
        <w:rPr>
          <w:b/>
        </w:rPr>
        <w:t>E. 3</w:t>
      </w:r>
    </w:p>
    <w:p>
      <w:r>
        <w:t>Die Vorinstanz stellt zunächst fest, das begründete Urteil vom 23. November 2006 sei dem Verteidiger am 18. Januar 2007 zugestellt worden. Der Angeklagte mache geltend, die Probezeit sei im Zeitpunkt der neuen Straftaten vom 3. bzw. 7. Januar 2009 bereits abgelaufen gewesen. Er habe davon ausgehen dürfen, dass die Probezeit mit der Urteilsfällung am 23. November 2006 oder kurze Zeit später und nicht erst mit der Urteilszustellung beginne.</w:t>
      </w:r>
    </w:p>
    <w:p>
      <w:r>
        <w:t>Dagegen nimmt die Vorinstanz zutreffend an, dass die Probezeit mit der nach dem kantonalen Recht massgeblichen Eröffnung des Urteils zu laufen beginnt, das vollstreckbar wird, wobei gleichgültig ist, in welcher Form und ob der Entscheid dem Verurteilten selbst oder seinem Verteidiger eröffnet wird (mit ausführlicher Wiedergabe des einschlägigen Urteils des Bundesgerichts 6S.506/2001 vom 25. Februar 2002 sowie mit Hinweisen auf BGE 120 IV 172 E. 2a; 104 IV 58 E. 2; 90 IV 241 ). Nach dem Zürcher Recht können Entscheide mündlich oder schriftlich eröffnet werden. Ist eine Partei vertreten, ist der schriftliche Entscheid dem Rechtsvertreter zuzustellen (§ 187 Abs. 1 i.V.m. § 176 Abs. 1 GVG /ZH).</w:t>
      </w:r>
    </w:p>
    <w:p>
      <w:r>
        <w:t>Infolge der Dispensation wurde das Urteil nicht mündlich eröffnet, sondern dem amtlichen Verteidiger am 18. Januar 2007 zugestellt. Dieses Datum ist nach konstanter Rechtsprechung für den Beginn der Probezeit massgeblich (vgl. ferner Urteil 6S.49/2005 vom 21. Mai 2005 sowie ROLAND M. SCHNEIDER/ROY GARRÉ, Strafrecht I, Basler Kommentar, 2. Auflage, Basel 2007, Art. 44 NN 5 und 6).</w:t>
      </w:r>
    </w:p>
    <w:p>
      <w:r>
        <w:rPr>
          <w:b/>
        </w:rPr>
        <w:t>E. 4</w:t>
      </w:r>
    </w:p>
    <w:p>
      <w:r>
        <w:t>Hinsichtlich eines Widerrufs verweist die Vorinstanz insbesondere auf die einschlägigen Vorstrafen und betont, dass auch die (erste) dreimonatige Untersuchungshaft den Beschwerdeführer nicht zu beeindrucken vermochte. Sein Verhalten zeuge von einem hohen Mass an Unbelehrbarkeit und Gleichgültigkeit gegenüber der Rechtsordnung. Es lasse sich nicht mehr von einem künftigen Wohlverhalten und vom Fehlen einer ungünstigen Prognose ausgehen. Der Vollzug der Vorstrafe sei erforderlich, um der Strafe den nötigen Nachdruck zu verleihen, in der Hoffnung, dass er die gebotenen Lehren ziehen werde.</w:t>
      </w:r>
    </w:p>
    <w:p>
      <w:r>
        <w:t>Zwar bilden während der Probezeit begangene Vergehen oder Verbrechen nicht zwingend einen Widerrufsgrund. Der Widerruf hat aber gemäss Art. 46 Abs. 1 StGB zu erfolgen, wenn wegen der Begehung des neuen Delikts zu erwarten ist, dass der Täter weitere Straftaten verüben wird. Voraussetzung bildet das Fehlen einer ungünstigen Prognose, so dass aufgrund der erneuten Straffälligkeit eine Schlechtprognose besteht. Bei dieser Prognose steht dem Gericht ein Ermessen zu ( BGE 134 IV 140 E. 4.2 und 4.3). In der Beurteilung der Bewährungsaussichten im Falle des Widerrufs ist zu berücksichtigen,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Liegt allerdings der Fall von Art. 42 Abs. 2 StGB vor und fehlt es an den "besonders günstigen Umständen", so muss die neue Strafe vollzogen werden. Ferner wird die Prognose für den Entscheid über den Widerruf umso eher negativ ausfallen, je schwerer die während der Probezeit begangenen Delikte wiegen ( BGE 134 IV 140 E. 4.5).</w:t>
      </w:r>
    </w:p>
    <w:p>
      <w:r>
        <w:t>Das angefochtene Urteil verletzt kein Bundesrecht. Die Beschwerdebegründung stützt die Schlechtprognose. Die Vorbringen lassen sich nicht anders verstehen, als dass der Beschwerdeführer lediglich den Ablauf der Probezeit abwarten wollte, um zum dritten Mal illegal in die Schweiz einzureisen und in zunehmenderem Schweregrad zu delinquieren (oben E. 1). Soweit er vorbringt, es könne nicht unberücksichtigt bleiben, "dass ich erstmals in meinem Leben für lange Zeit im Gefängnis lebe", ist er darauf hinzuweisen, dass er zum dritten Mal hintereinander einschlägig delinquiert hatte und dass ihn die erste immerhin dreimonatige Untersuchungshaft im Gefängnis nicht beeindruckte.</w:t>
      </w:r>
    </w:p>
    <w:p>
      <w:r>
        <w:rPr>
          <w:b/>
        </w:rPr>
        <w:t>E. 5</w:t>
      </w:r>
    </w:p>
    <w:p>
      <w:r>
        <w:t>Die Beschwerde ist abzuweisen. Das Gesuch um unentgeltliche Rechtspflege ist wegen Aussichtslosigkeit des Rechtsbegehrens abzuweisen ( Art. 64 BGG ). Aufgrund seiner finanziellen Lage sind die Gerichtskosten herabzusetzen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