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6B_521/2017 vom 15. Mai 2017</w:t>
      </w:r>
    </w:p>
    <w:p>
      <w:r>
        <w:t>Bundesgericht, 2017-05-15, FR</w:t>
      </w:r>
    </w:p>
    <w:p>
      <w:r>
        <w:rPr>
          <w:b/>
        </w:rPr>
        <w:t xml:space="preserve">Quelle: </w:t>
      </w:r>
      <w:r>
        <w:t>https://mcp.opencaselaw.ch/entscheid/bger_6B_521_2017</w:t>
      </w:r>
    </w:p>
    <w:p>
      <w:r>
        <w:t>FR: TF 6B_521/2017 du 15 mai 2017</w:t>
      </w:r>
    </w:p>
    <w:p>
      <w:r>
        <w:t>IT: TF 6B_521/2017 del 15 maggio 2017</w:t>
      </w:r>
    </w:p>
    <w:p>
      <w:pPr>
        <w:pStyle w:val="Heading2"/>
      </w:pPr>
      <w:r>
        <w:t>Erwägungen</w:t>
      </w:r>
    </w:p>
    <w:p>
      <w:r>
        <w:rPr>
          <w:b/>
        </w:rPr>
        <w:t>E. 1</w:t>
      </w:r>
    </w:p>
    <w:p>
      <w:r>
        <w:t>Par acte du 1er mai 2017, X.________ recourt en matière pénale au Tribunal fédéral contre un arrêt du 14 mars 2017 par lequel la Chambre pénale de recours de la Cour de justice du canton de Genève a rejeté le recours formé par l'intéressé contre une ordonnance de classement du 27 octobre 2016. Il demande, par ailleurs, le bénéfice de l'assistance judiciaire.</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se borne à invoquer " la possibilité d'être dédommagé dans le cadre de la procédure pénale des lésions corporelles dont il a été victime ". Etant précisé que la lésion en cause est constituée d'une dermabrasion au front (arrêt entrepris, consid. 4.3 p. 9), le recourant n'expose pas en quoi pourraient consister ses prétentions, qu'il ne chiffre d'aucune manière. Le recourant ne démontre, dès lors, pas à satisfaction de droit être légitimé à recourir en application de l'art. 81 al. 1 let. a et b. ch. 5 LTF. Il ne tente, par ailleurs, pas de démontrer que son droit de plainte aurait été méconnu (art. 81 al. 1 let. a et b ch. 6 LTF) ou d'invoquer la violation d'un droit formel indépendamment des questions de fond (cf. ATF 141 IV 1 consid. 1.1 p. 5).</w:t>
      </w:r>
    </w:p>
    <w:p>
      <w:r>
        <w:rPr>
          <w:b/>
        </w:rPr>
        <w:t>E. 3</w:t>
      </w:r>
    </w:p>
    <w:p>
      <w:r>
        <w:t>Le recours doit être écarté en application de l' art. 108 al. 1 let. a et b LTF . Il s'ensuit, par ailleurs, que les conclusions du recourant étaient dénuées de chances de succès, ce qui conduit au refus de l'assistance judiciaire, sans qu'il soit nécessaire d'examiner plus avant la question d'une éventuelle indigence ( art. 64 al. 1 et 3 LTF ). Le recourant supporte les frais de la procédure,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