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51/2020 vom 4. Februar 2020</w:t>
      </w:r>
    </w:p>
    <w:p>
      <w:r>
        <w:t>Bundesgericht, 2020-02-04, FR</w:t>
      </w:r>
    </w:p>
    <w:p>
      <w:r>
        <w:rPr>
          <w:b/>
        </w:rPr>
        <w:t xml:space="preserve">Quelle: </w:t>
      </w:r>
      <w:r>
        <w:t>https://mcp.opencaselaw.ch/entscheid/bger_6B_51_2020</w:t>
      </w:r>
    </w:p>
    <w:p>
      <w:r>
        <w:t>FR: TF 6B 51/2020 du 4 février 2020</w:t>
      </w:r>
    </w:p>
    <w:p>
      <w:r>
        <w:t>IT: TF 6B 51/2020 del 4 febbraio 2020</w:t>
      </w:r>
    </w:p>
    <w:p>
      <w:pPr>
        <w:pStyle w:val="Heading2"/>
      </w:pPr>
      <w:r>
        <w:t>Regeste</w:t>
      </w:r>
    </w:p>
    <w:p>
      <w:r>
        <w:t>Fixation de la peine ; frais de procédure ; dépens | Droit pénal (en général)</w:t>
      </w:r>
    </w:p>
    <w:p>
      <w:pPr>
        <w:pStyle w:val="Heading2"/>
      </w:pPr>
      <w:r>
        <w:t>Erwägungen</w:t>
      </w:r>
    </w:p>
    <w:p>
      <w:r>
        <w:rPr>
          <w:b/>
        </w:rPr>
        <w:t>E. 1</w:t>
      </w:r>
    </w:p>
    <w:p>
      <w:r>
        <w:t>Le recourant conteste la quotité de la peine pécuniaire qui lui a été infligée.</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143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1.2</w:t>
      </w:r>
    </w:p>
    <w:p>
      <w:r>
        <w:t>La cour cantonale a exposé que le recourant devait être condamné pour violation de l'obligation de tenir une comptabilité, infraction moins grave que celle de gestion fautive qui lui avait été en outre précédemment imputée. A charge, il convenait de retenir que les causes de la faillite de E.________ SA n'avaient pu être établies car le recourant avait violé son obligation de tenir la comptabilité de cette société. A décharge, il convenait de tenir compte de l'ancienneté des faits.</w:t>
      </w:r>
    </w:p>
    <w:p>
      <w:r>
        <w:rPr>
          <w:b/>
        </w:rPr>
        <w:t>E. 1.3</w:t>
      </w:r>
    </w:p>
    <w:p>
      <w:r>
        <w:t>Le recourant conteste que sa violation de l'obligation de tenir une comptabilité eût empêché d'établir les causes de la faillite de E.________ SA, en affirmant que la comptabilité de cette société aurait dû être tenue par F.________ et qu'elle a par ailleurs été assurée successivement par divers tiers au fil des années, qu'il n'a lui-même aucune connaissance en comptabilité et a toujours oeuvré comme simple cuisinier. Ce faisant, le recourant revient sur des faits qui ont été définitivement jugés et qui ont déjà été attaqués sans succès devant le Tribunal fédéral (cf. arrêt 6B_920/2018 précité consid. 1.3 et 4). Il ne peut en particulier plus nier avoir fonctionné comme administrateur de fait de E.________ SA dès 2009 et jusqu'à la faillite, ni contester avoir omis de tenir une comptabilité pour cette société, de sorte que l'Office des faillites de Lausanne n'a pas été en mesure d'établir la situation financière de celle-ci. L'argumentation du recourant est donc irrecevable à cet égard (cf. art. 105 al. 1 LTF ). Par ailleurs, le recourant tente vainement de comparer sa peine à celle infligée à F.________, par ordonnance pénale, pour inobservation des prescriptions légales sur la comptabilité, référence qui ne permet en rien de constater une violation du droit fédéral par la cour cantonale.</w:t>
      </w:r>
    </w:p>
    <w:p>
      <w:r>
        <w:rPr>
          <w:b/>
        </w:rPr>
        <w:t>E. 1.4</w:t>
      </w:r>
    </w:p>
    <w:p>
      <w:r>
        <w:t>Enfin, le recourant soutient que la peine prononcée par l'autorité précédente serait excessive au regard de la sanction qui lui avait été infligée, par jugement du 14 mars 2019, pour gestion fautive et violation de l'obligation de tenir une comptabilité. Cette argumentation ne permet pas davantage de mettre en évidence une quelconque violation du droit fédéral, dès lors que, dans son arrêt du 10 septembre 2019, le Tribunal fédéral n'avait aucunement examiné la fixation de la peine et que la cour cantonale a, dans le jugement attaqué, fixé une nouvelle sanction. Le grief doit ainsi être rejeté dans la mesure où il est recevable.</w:t>
      </w:r>
    </w:p>
    <w:p>
      <w:r>
        <w:rPr>
          <w:b/>
        </w:rPr>
        <w:t>E. 2</w:t>
      </w:r>
    </w:p>
    <w:p>
      <w:r>
        <w:t>Le recourant soutient que les frais de la procédure de première instance n'auraient pas dû être mis à sa charge à raison d'une moitié.</w:t>
      </w:r>
    </w:p>
    <w:p>
      <w:r>
        <w:rPr>
          <w:b/>
        </w:rPr>
        <w:t>E. 2.1</w:t>
      </w:r>
    </w:p>
    <w:p>
      <w:r>
        <w:t>La répartition des frais de procédure de première instance repose sur le principe, selon lequel celui qui a causé les frais doit les supporter. Ainsi, le prévenu doit supporter les frais en cas de condamnation ( art. 426 al. 1 1 ère phrase CPP), car il a occasionné, par son comportement, l'ouverture et la mise en oeuvre de l'enquête pénale (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difficile de déterminer avec exactitude les frais qui relèvent de chaque fait imputable ou non au condamné, une certaine marge d'appréciation doit être laissée à l'autorité cantonale (arrêts 6B_921/2019 du 19 septembre 2019 consid. 3.1; 6B_1240/2018 du 14 mars 2019 consid. 1.1.1; 6B_572/2018 du 1er octobre 2018 consid. 5.1.1).</w:t>
      </w:r>
    </w:p>
    <w:p>
      <w:r>
        <w:rPr>
          <w:b/>
        </w:rPr>
        <w:t>E. 2.2</w:t>
      </w:r>
    </w:p>
    <w:p>
      <w:r>
        <w:t>En l'espèce, le recourant n'explique aucunement dans quelle mesure l'autorité précédente aurait excédé son pouvoir d'appréciation en considérant qu'il convenait de mettre la moitié des frais de la procédure de première instance à sa charge après l'avoir libéré de l'un des deux chefs de prévention pesant sur lui. Il se borne à affirmer que la quotité des frais mise à sa charge aurait dû être moindre, sans davantage étayer sa position, de sorte qu'on ne perçoit pas en quoi le jugement attaqué pourrait consacrer une violation du droit fédéral sur ce point. Le grief doit être rejeté.</w:t>
      </w:r>
    </w:p>
    <w:p>
      <w:r>
        <w:rPr>
          <w:b/>
        </w:rPr>
        <w:t>E. 3</w:t>
      </w:r>
    </w:p>
    <w:p>
      <w:r>
        <w:t>Le recourant fait grief à l'autorité précédente de l'avoir condamné à payer à l'intimé une indemnité de 15'000 fr. pour ses dépens dans la procédure de première instance.</w:t>
      </w:r>
    </w:p>
    <w:p>
      <w:r>
        <w:rPr>
          <w:b/>
        </w:rPr>
        <w:t>E. 3.1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3.2</w:t>
      </w:r>
    </w:p>
    <w:p>
      <w:r>
        <w:t>En l'espèce, cette indemnité a été allouée à l'intimé dans le jugement de première instance du 6 décembre 2017, puis n'a plus donné lieu à une discussion spécifique dans les jugements des 24 mai 2018, 14 mars 2019 et 4 novembre 2019. Dans le jugement du 6 décembre 2017, le recourant avait été condamné à payer à l'intimé un montant de 15'000 fr. à titre de dépens, nonobstant le renvoi de ce dernier à agir par la voie civile pour faire valoir ses prétentions civiles. Le montant de cette indemnité n'avait aucunement été modifié par la cour cantonale lorsque celle-ci avait, dans ses jugements des 28 mai 2018 puis 14 mars 2019, réformé le jugement de première instance en admettant partiellement les prétentions civiles de l'intimé. En définitive, en renvoyant - dans le jugement attaqué - l'intimé à agir par la voie civile tout en confirmant l'indemnité qui lui avait été allouée pour ses dépens dans la procédure de première instance, la cour cantonale a replacé le recourant dans la situation, vis-à-vis de l'intimé, qui était la sienne selon le jugement du 6 décembre 2017. On ne comprend cependant pas, en l'absence de toute motivation sur ce point, sur quelle base la cour cantonale a entendu condamner le recourant au paiement d'une indemnité de dépens en faveur de l'intimé, étant rappelé que le premier a été libéré du chef de prévention de gestion fautive et que le dernier a en définitive été renvoyé à agir par la voie civile pour faire valoir ses prétentions civiles. Cette solution apparaît d'autant moins claire que, si au terme du jugement de première instance le recourant avait été condamné pour gestion fautive et s'était vu astreint au paiement de l'intégralité des frais de procédure, tel n'est plus le cas selon le jugement attaqué. Le recours doit donc être admis sur ce point, le jugement attaqué annulé et la cause renvoyée à l'autorité cantonale afin qu'elle indique pour quels motifs et dans quelle mesure le recourant doit être condamné à payer à l'intimé une indemnité à titre de dépens pour la procédure de première instance (cf. art. 112 al. 3 LTF ).</w:t>
      </w:r>
    </w:p>
    <w:p>
      <w:r>
        <w:rPr>
          <w:b/>
        </w:rPr>
        <w:t>E. 4</w:t>
      </w:r>
    </w:p>
    <w:p>
      <w:r>
        <w:t>Le recourant soutient encore qu'il aurait dû se voir allouer une indemnité pour ses dépens à titre de l' art. 429 CPP , concernant les procédures de première et de deuxième instances, à la charge pour partie de l'Etat de Vaud et pour partie de l'intimé. Sur ce point également, le jugement attaqué ne permet pas de comprendre pourquoi, malgré un acquittement partiel et une mise partielle des frais de la procédure de première instance à la charge de l'Etat, le recourant n'a pu obtenir aucune indemnité fondée sur l' art. 429 al. 1 let. a CPP . Il appartiendra également à l'autorité cantonale de compléter sa motivation à cet égard (cf. art. 112 al. 3 LTF ), étant rappelé que l'indemnité visée par l' art. 429 al. 1 let. a CPP correspond aux dépenses assumées par le prévenu pour un avocat de choix, celui bénéficiant de l'assistance judiciaire ne pouvant s'en prévaloir (cf. ATF 145 IV 90 consid. 5.1 p. 92 s.; 139 IV 261 consid. 2.2.2 p. 263; 138 IV 205 consid. 1 p. 242).</w:t>
      </w:r>
    </w:p>
    <w:p>
      <w:r>
        <w:rPr>
          <w:b/>
        </w:rPr>
        <w:t>E. 5</w:t>
      </w:r>
    </w:p>
    <w:p>
      <w:r>
        <w:t>Au vu de ce qui précède, le recours doit être partiellement admis (cf. consid. 3.2 et 4 supra). Pour le reste, il doit être rejeté dans la mesure où il est recevable. Le recourant, qui succombe partiellement, supportera une partie des frais judiciaires ( art. 66 al. 1 LTF ). Il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 L'intimé, qui n'a pas été invité à se déterminer, ne saurait prétendre à des dépens. 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