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51/2010 vom 16. März 2010</w:t>
      </w:r>
    </w:p>
    <w:p>
      <w:r>
        <w:t>Bundesgericht, 2010-03-16, FR</w:t>
      </w:r>
    </w:p>
    <w:p>
      <w:r>
        <w:rPr>
          <w:b/>
        </w:rPr>
        <w:t xml:space="preserve">Quelle: </w:t>
      </w:r>
      <w:r>
        <w:t>https://mcp.opencaselaw.ch/entscheid/bger_6B_51_2010</w:t>
      </w:r>
    </w:p>
    <w:p>
      <w:r>
        <w:t>FR: TF 6B 51/2010 du 16 mars 2010</w:t>
      </w:r>
    </w:p>
    <w:p>
      <w:r>
        <w:t>IT: TF 6B 51/2010 del 16 marzo 2010</w:t>
      </w:r>
    </w:p>
    <w:p>
      <w:pPr>
        <w:pStyle w:val="Heading2"/>
      </w:pPr>
      <w:r>
        <w:t>Regeste</w:t>
      </w:r>
    </w:p>
    <w:p>
      <w:r>
        <w:t>Ordonnance de classement (enlèvement de mineur) | Droit pénal (en général)</w:t>
      </w:r>
    </w:p>
    <w:p>
      <w:pPr>
        <w:pStyle w:val="Heading2"/>
      </w:pPr>
      <w:r>
        <w:t>Erwägungen</w:t>
      </w:r>
    </w:p>
    <w:p>
      <w:r>
        <w:rPr>
          <w:b/>
        </w:rPr>
        <w:t>E. 1</w:t>
      </w:r>
    </w:p>
    <w:p>
      <w:r>
        <w:t>S'il ne se plaint pas d'une infraction qui l'ait directement atteint dans son intégrité physique, psychique ou sexuelle, le lésé ne bénéficie pas du statut procédural de victime, au sens des art. 1, 37 LAVI et 81 al. 1 let. b ch. 5 LTF, et il n'a dès lors pas qualité pour recourir au fond contre une décision relative à la conduite de l'action pénale. Le simple lésé a exclusivement vocation à obtenir l'annulation d'une telle décision lorsque celle-ci a été rendue en violation de droits que la loi de procédure ou le droit constitutionnel applicable lui reconnaît comme partie à la procédure, si cette violation équivaut à un déni de justice formel. Ainsi, il peut faire valoir que l'autorité inférieure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simple lésé ne peut contester ni l'appréciation des preuves, ni le rejet d'une réquisition de preuve motivé par l'appréciation anticipée de celle-ci ou par le défaut de pertinence juridique du fait à établir (cf. arrêt 6B_274/ 2009 du 16 février 2010 consid. 3.1.1 et les références; ATF 120 Ia 157 consid. 2 p. 159 ss). Le délit d'enlèvement de mineur, puni par l' art. 220 CP , protège l'autorité parentale. Dans le cadre de poursuites exercées de ce chef, le père ou la mère qui a l'autorité parentale, exclusive ou non, sur l'enfant enlevé a le statut procédural de victime si il ou elle rend vraisemblable que l'enlèvement lui a causé une atteinte à son intégrité psychique. Mais il ou elle ne l'a pas en cas contraire. Une atteinte à l'intégrité psychique ne peut être admise que si le délit a causé une angoisse forte et durable au parent lésé. En l'espèce, le recourant ne rend pas vraisemblable qu'il ait subi une atteinte à son intégrité psychique du fait que, malgré son opposition, son épouse a déménagé en Serbie en emmenant leur fils commun avec elle. Il est dès lors sans qualité pour contester devant le Tribunal fédéral la manière dont l'arrêt attaqué constate les faits et applique la loi pénale. Son recours, motivé exclusivement par des griefs de ce genre, doit dès lors être déclaré irrecevable en application de l' art. 108 al. 1 let. a LTF .</w:t>
      </w:r>
    </w:p>
    <w:p>
      <w:r>
        <w:rPr>
          <w:b/>
        </w:rPr>
        <w:t>E. 2</w:t>
      </w:r>
    </w:p>
    <w:p>
      <w:r>
        <w:t>Le recourant, qui succombe, supportera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