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6B_517/2017 vom 16. Mai 2018</w:t>
      </w:r>
    </w:p>
    <w:p>
      <w:r>
        <w:t>Bundesgericht, 2018-05-16, FR</w:t>
      </w:r>
    </w:p>
    <w:p>
      <w:r>
        <w:rPr>
          <w:b/>
        </w:rPr>
        <w:t xml:space="preserve">Quelle: </w:t>
      </w:r>
      <w:r>
        <w:t>https://mcp.opencaselaw.ch/entscheid/bger_6B_517_2017</w:t>
      </w:r>
    </w:p>
    <w:p>
      <w:r>
        <w:t>FR: TF 6B_517/2017 du 16 mai 2018</w:t>
      </w:r>
    </w:p>
    <w:p>
      <w:r>
        <w:t>IT: TF 6B_517/2017 del 16 maggio 2018</w:t>
      </w:r>
    </w:p>
    <w:p>
      <w:pPr>
        <w:pStyle w:val="Heading2"/>
      </w:pPr>
      <w:r>
        <w:t>Erwägungen</w:t>
      </w:r>
    </w:p>
    <w:p>
      <w:r>
        <w:rPr>
          <w:b/>
        </w:rPr>
        <w:t>E. 1</w:t>
      </w:r>
    </w:p>
    <w:p>
      <w:r>
        <w:t>Le recourant conteste l'irrecevabilité de son recours cantonal. Selon lui, la procédure portait également sur les infractions contre l'intégrité sexuelle qui lui étaient reprochées, en sa qualité de prévenu. Faute de décision de classement de la procédure dirigée contre lui, il n'avait pas pu faire valoir notamment ses prétentions en indemnisation au sens de l' art. 429 CPP . Il reproche à la cour cantonale d'avoir arbitrairement considéré que l'ordonnance de classement portait exclusivement sur sa propre plainte et d'avoir ainsi, à tort, déclaré que ses conclusions et motivations ne permettaient pas de comprendre quelle autre décision devait être rendue et pourquoi, concernant sa plainte en diffamation. Selon lui, l'appréciation de l'objet de l'ordonnance de classement, et partant, l'irrecevabilité de son recours, contreviendrait au principe de la bonne foi ( art. 5 al. 3 et 9 Cst. ).</w:t>
      </w:r>
    </w:p>
    <w:p>
      <w:r>
        <w:rPr>
          <w:b/>
        </w:rPr>
        <w:t>E. 1.1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2C_824/2014 du 22 mai 2015 consid. 5.3 et les arrêts cités).</w:t>
      </w:r>
    </w:p>
    <w:p>
      <w:r>
        <w:rPr>
          <w:b/>
        </w:rPr>
        <w:t>E. 1.2</w:t>
      </w:r>
    </w:p>
    <w:p>
      <w:r>
        <w:t>Le recourant, qui reproche à la cour cantonale d'avoir déclaré son recours irrecevable en violation du principe de la bonne foi, soulève un grief purement formel entièrement séparé du fond qui fonde sa qualité pour recourir en matière pénale ( ATF 141 IV 1 consid. 1.1 p. 5; 136 IV 29 consid. 1.9 et les références citées).</w:t>
      </w:r>
    </w:p>
    <w:p>
      <w:r>
        <w:rPr>
          <w:b/>
        </w:rPr>
        <w:t>E. 2</w:t>
      </w:r>
    </w:p>
    <w:p>
      <w:r>
        <w:t>Le recourant considère que c'est en violation du principe de la bonne foi et de manière arbitraire, que la cour cantonale a retenu que l'ordonnance de classement ne concernait que la procédure relative à la diffamation, à l'exclusion de celle dirigée contre lui et, ainsi, considéré que son recours ne portait pas sur la décision en cause, en vertu de l' art. 385 al. 1 CPP .</w:t>
      </w:r>
    </w:p>
    <w:p>
      <w:r>
        <w:rPr>
          <w:b/>
        </w:rPr>
        <w:t>E. 2.1</w:t>
      </w:r>
    </w:p>
    <w:p>
      <w:r>
        <w:t>À teneur de l' art. 396 al. 1 CPP le recours doit être motivé et adressé par écrit à l'autorité de recours dans le délai de dix jours dès la notification de la décision. Selon l' art. 385 al. 1 CPP ,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(arrêts 6B_120/2016 du 20 juin 2016 consid. 3.1; 1B_363/2014 du 7 janvier 2015 consid. 2.1 et les références citées).</w:t>
      </w:r>
    </w:p>
    <w:p>
      <w:r>
        <w:t>A teneur de l' art. 393 al. 2 let. a CPP , le recours peut notamment être formé pour violation du droit, y compris l'excès et l'abus du pouvoir d'appréciation, le déni de justice et le retard injustifié. Le recours pour déni de justice ou retard injustifié n'est soumis à aucun délai ( art. 396 al. 2 CPP ). Selon l' art. 397 al. 4 CPP , si l'autorité de recours constate un déni de justice ou un retard injustifié, elle peut donner des instructions à l'autorité concernée en lui impartissant des délais pour s'exécuter.</w:t>
      </w:r>
    </w:p>
    <w:p>
      <w:r>
        <w:rPr>
          <w:b/>
        </w:rPr>
        <w:t>E. 2.1.1</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 ATF 143 IV 117 consid. 3.2 p. 121 et les références citées).</w:t>
      </w:r>
    </w:p>
    <w:p>
      <w:r>
        <w:t>Selon le principe de la bonne foi posé aux art. 5 al. 3 et 9 Cst. , l'autorité doit interpréter les actes de procédure qui lui sont adressés dans le sens que l'on peut raisonnablement leur prêter et sans s'arrêter aux éventuelles expressions inexactes ( ATF 116 Ia 56 consid. 3b p. 58; cf. ATF 131 III 268 consid. 5.1.3 p. 276; 1B_196/2017 du 24 mai 2017 consid. 2). Dans le doute, il lui appartient d'interpeller la partie (arrêt 1B_144/2011 du 14 juin 2011 consid. 2.1).</w:t>
      </w:r>
    </w:p>
    <w:p>
      <w:r>
        <w:rPr>
          <w:b/>
        </w:rPr>
        <w:t>E. 2.1.2</w:t>
      </w:r>
    </w:p>
    <w:p>
      <w:r>
        <w:t>Si le ministère public décide de ne pas poursuivre certains faits, il doit prononcer un classement, mentionnant expressément les faits qu'il renonce à poursuivre, de manière à en définir clairement et formellement les limites. Une telle formalisation de l'abandon des charges constitue le préalable essentiel à l'exercice du droit de recours prévu par l' art. 322 al. 2 CPP ( ATF 138 IV 241 consid. 2.5 p. 254; arrêt 6B_690/2014 du 12 juin 2015 consid. 4.2).</w:t>
      </w:r>
    </w:p>
    <w:p>
      <w:r>
        <w:rPr>
          <w:b/>
        </w:rPr>
        <w:t>E. 2.2</w:t>
      </w:r>
    </w:p>
    <w:p>
      <w:r>
        <w:t>Selon l'arrêt entrepris, le mémoire de recours cantonal ne critique en rien le classement de sa plainte pour diffamation mais profite de sa notification pour demander une décision concernant la procédure dans laquelle il a été entendu en qualité de prévenu d'actes d'ordre sexuel avec des enfants.</w:t>
      </w:r>
    </w:p>
    <w:p>
      <w:r>
        <w:t>L'arrêt entrepris retient que c'est à raison que le recourant veut recevoir la décision statuant sur les faits pour lesquels il a été entendu en tant que prévenu par la police. Les juges cantonaux relèvent toutefois que ce n'est pas par la voie du recours contre le classement de sa plainte qu'il peut l'obtenir, mais qu'il lui appartient de solliciter du ministère public une décision formelle concernant son statut de prévenu et l'indemnisation à laquelle il prétend avoir le droit, quel que soit le numéro de la procédure statuant sur cette infraction.</w:t>
      </w:r>
    </w:p>
    <w:p>
      <w:r>
        <w:t>En définitive, considérant que le classement critiqué visait très précisément sa plainte et non les faits qui lui auraient été reprochés, la cour cantonale a jugé que, ni les conclusions, ni la motivation du recours ne permettaient de comprendre quelle autre décision devait en l'espèce être rendue et pourquoi, concernant la plainte pour diffamation.</w:t>
      </w:r>
    </w:p>
    <w:p>
      <w:r>
        <w:rPr>
          <w:b/>
        </w:rPr>
        <w:t>E. 2.3</w:t>
      </w:r>
    </w:p>
    <w:p>
      <w:r>
        <w:t>Le raisonnement cantonal ne saurait être suivi. Il ressort expressément des faits retenus par la cour cantonale que le ministère public n'a pas ouvert de procédures distinctes s'agissant, d'une part, des actes d'ordre sexuel reprochés au recourant, et d'autre part, de la plainte de ce dernier pour diffamation, alors que le rapport de police porte sur les deux infractions. Par ailleurs, le recourant a fait valoir une indemnité au sens de l' art. 429 CPP auprès du ministère public après l'avis de prochaine clôture et a demandé, en particulier par courrier du 21 janvier 2016, qu'un classement soit prononcé s'agissant de la procédure dirigée contre lui. Le recourant a donc, ainsi que le recommande la cour cantonale, sollicité du ministère public qu'une décision soit rendue dans cette cause. Le ministère public n'a pas donné suite aux requêtes liées à l'avis de prochaine clôture. Au contraire, par ordonnance du 26 avril 2016, il a expressément classé la procédure pour diffamation, sans se prononcer sur celle ouverte contre le recourant pour actes d'ordre sexuel avec des enfants.</w:t>
      </w:r>
    </w:p>
    <w:p>
      <w:r>
        <w:t>Il en résulte une confusion procédurale que la cour cantonale ne saurait faire supporter au recourant au motif que ses conclusions et motivations n'étaient pas expressément dirigées contre la décision de classement, circonscrite à la procédure en diffamation.</w:t>
      </w:r>
    </w:p>
    <w:p>
      <w:r>
        <w:t>En effet, dans son mémoire de recours cantonal, le recourant s'en prend à cette ordonnance, précisément au motif qu'elle ne se prononce pas sur la procédure dirigée contre lui. Sous couvert d'une violation de son droit d'être entendu et de son droit de connaître les charges qui pèsent sur lui, il fait valoir un déni de justice, sous la forme d'une violation, par le ministère public, de l'obligation de statuer. C'est le cas en particulier lorsqu'il relève qu'aucune suite n'a été donnée à la demande de réparation morale formulée. En outre, il invoque expressément la violation du principe de célérité et évoque un retard injustifié (cf. mémoire de recours cantonal p. 6).</w:t>
      </w:r>
    </w:p>
    <w:p>
      <w:r>
        <w:t>Il en résulte que, s'il ne peut être reproché à la cour cantonale d'avoir considéré que l'ordonnance attaquée ne portait que sur la procédure en diffamation, elle a toutefois contrevenu au principe de la bonne foi et à l' art. 385 al. 1 CPP en omettant que le recourant faisait valoir un déni de justice, respectivement, un retard injustifié (cf. art. 393 al. 2 let. a in fine CPP) au regard de la confusion procédurale d'espèce. Les conclusions et motivations du recours, dirigé contre une décision qui ne se prononce pas sur la procédure dirigée contre le recourant, ni n'en fait mention, malgré la sollicitation en ce sens, permettaient de le comprendre. La cour cantonale le suggère d'ailleurs en relevant notamment que le recourant profitait de la notification de l'ordonnance pour demander une décision concernant la procédure dirigée contre lui. En cela, la cour cantonale reconnaît que le recourant a étayé les motifs du recours sous l'angle du déni de justice, respectivement, du retard injustifié. Il lui appartenait ainsi d'entrer en matière sur le recours cantonal sous cet angle.</w:t>
      </w:r>
    </w:p>
    <w:p>
      <w:r>
        <w:t>Partant, le recours doit être admis, l'arrêt cantonal annulé, et la cause renvoyée à la cour cantonale pour qu'elle entre en matière sur le recours pour déni de justice et retard injustifié, formé par le recourant.</w:t>
      </w:r>
    </w:p>
    <w:p>
      <w:r>
        <w:rPr>
          <w:b/>
        </w:rPr>
        <w:t>E. 3</w:t>
      </w:r>
    </w:p>
    <w:p>
      <w:r>
        <w:t>Le recourant qui obtient gain de cause peut prétendre à des dépens pour la procédure devant le Tribunal fédéral ( art. 68 al. 1 LTF ). Il est statué sans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