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6B_517/2013 vom 19. Juli 2013</w:t>
      </w:r>
    </w:p>
    <w:p>
      <w:r>
        <w:t>Bundesgericht, 2013-07-19, FR</w:t>
      </w:r>
    </w:p>
    <w:p>
      <w:r>
        <w:rPr>
          <w:b/>
        </w:rPr>
        <w:t xml:space="preserve">Quelle: </w:t>
      </w:r>
      <w:r>
        <w:t>https://mcp.opencaselaw.ch/entscheid/bger_6B_517_2013</w:t>
      </w:r>
    </w:p>
    <w:p>
      <w:r>
        <w:t>FR: TF 6B_517/2013 du 19 juillet 2013</w:t>
      </w:r>
    </w:p>
    <w:p>
      <w:r>
        <w:t>IT: TF 6B_517/2013 del 19 luglio 2013</w:t>
      </w:r>
    </w:p>
    <w:p>
      <w:pPr>
        <w:pStyle w:val="Heading2"/>
      </w:pPr>
      <w:r>
        <w:t>Erwägungen</w:t>
      </w:r>
    </w:p>
    <w:p>
      <w:r>
        <w:rPr>
          <w:b/>
        </w:rPr>
        <w:t>E. 1</w:t>
      </w:r>
    </w:p>
    <w:p>
      <w:r>
        <w:t>Le recourant dénonce une violation de l' art. 59 al. 4 CP . Il soutient que les conditions d'une prolongation de la mesure ne sont pas réalisées. En particulier, le traitement ordonné ne serait pas propre à le détourner de la commission de nouvelles infractions. En outre, cette prolongation violerait le principe de la proportionnalité; l'intérêt public à la prolongation de la mesure serait trop faible pour l'emporter sur l'intérêt privé au respect de la liberté personnelle.</w:t>
      </w:r>
    </w:p>
    <w:p>
      <w:r>
        <w:t>L' art. 59 al. 4 CP prévoit que la privation de liberté entraînée par le traitement institutionnel ne peut en règle générale excéder cinq ans. Si les conditions d'une libération conditionnelle ne sont pas réunies après cinq ans et qu'il soit à prévoir que le maintien de la mesure détournera l'auteur de nouveaux crimes ou délits en relation avec son trouble mental, le juge peut, à la requête de l'autorité d'exécution, ordonner la prolongation de la mesure de cinq ans au plus à chaque fois.</w:t>
      </w:r>
    </w:p>
    <w:p>
      <w:r>
        <w:rPr>
          <w:b/>
        </w:rPr>
        <w:t>E. 1.1</w:t>
      </w:r>
    </w:p>
    <w:p>
      <w:r>
        <w:t>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(cf. art. 56 al. 3 CP ; ATF 137 IV 201 consid. 1.4 p. 204; 135 IV 139 consid. 2.1 p. 141; cf. à ce sujet: MARIANNE HEER, in Basler Kommentar, Strafrecht I, 2e éd. 2007, n. 126 ad art. 59 CP ; TRECHSEL/PAUEN BORER, Schweizerisches Strafgesetzbuch, Praxiskommentar, 2e éd. 2013, n. 15 ad art. 59 CP ).</w:t>
      </w:r>
    </w:p>
    <w:p>
      <w:r>
        <w:rPr>
          <w:b/>
        </w:rPr>
        <w:t>E. 1.2.1</w:t>
      </w:r>
    </w:p>
    <w:p>
      <w:r>
        <w:t>La possibilité de prolonger la mesure est subordonnée à deux conditions. Elle suppose d'abord que les conditions pour une libération conditionnelle ne soient pas données, à savoir qu'un pronostic favorable ne puisse pas être posé quant au comportement futur de l'auteur en liberté (cf. art. 62 al. 1 CP ; ATF 135 IV 139 consid. 2.2.1 p. 141).</w:t>
      </w:r>
    </w:p>
    <w:p>
      <w:r>
        <w:rPr>
          <w:b/>
        </w:rPr>
        <w:t>E. 1.2.2</w:t>
      </w:r>
    </w:p>
    <w:p>
      <w:r>
        <w:t>L'ensemble des intervenants (OEP, CIC, experts et tuteur) ont considéré que le cadre actuel de prise en charge du recourant était adapté et qu'une libération conditionnelle était encore prématurée. Les experts ont expliqué que celle-ci serait un allègement trop important du cadre thérapeutique rassurant qui contient les angoisses engendrées par sa maladie psychique. Selon eux, " Il serait alors à risque d'abandonner le traitement antipsychotique, d'échouer dans ses démarches pour trouver une occupation et de replonger dans la consommation intensive de cannabis et d'alcool. L'aggravation des symptômes psychotiques qui en résulterait serait un facteur important d'augmentation du risque de récidive d'actes violents envers les tiers ou d'actes dyssociaux, ainsi qu'une mise en danger de sa propre personne " (rapport, p. 26).</w:t>
      </w:r>
    </w:p>
    <w:p>
      <w:r>
        <w:t>Au vu de ces avis, on ne peut qu'admettre que les conditions de la libération conditionnelle ne sont pas réalisées.</w:t>
      </w:r>
    </w:p>
    <w:p>
      <w:r>
        <w:rPr>
          <w:b/>
        </w:rPr>
        <w:t>E. 1.3.1</w:t>
      </w:r>
    </w:p>
    <w:p>
      <w:r>
        <w:t>Pour qu'un traitement institutionnel puisse être prolongé, son maintien doit permettre de détourner l'auteur de nouveaux crimes ou de nouveaux délits en relation avec son trouble ( art. 59 al. 4 CP ; ATF 135 IV 139 consid. 2.3.1 p. 143).</w:t>
      </w:r>
    </w:p>
    <w:p>
      <w:r>
        <w:rPr>
          <w:b/>
        </w:rPr>
        <w:t>E. 1.3.2</w:t>
      </w:r>
    </w:p>
    <w:p>
      <w:r>
        <w:t>Le recourant reproche à la cour cantonale de ne pas s'être prononcée sur cette condition, se contentant d'affirmer que "l'état du condamné ne justifie pas qu'on lui donne l'occasion de faire ses preuves en liberté ". Selon lui, le maintien de la mesure serait contreproductif d'un point de vue thérapeutique. Il fait valoir qu'il souffre de schizophrénie paranoïde, dont le traitement s'avère extrêmement difficile dans un cadre institutionnel fermé.</w:t>
      </w:r>
    </w:p>
    <w:p>
      <w:r>
        <w:rPr>
          <w:b/>
        </w:rPr>
        <w:t>E. 1.3.3</w:t>
      </w:r>
    </w:p>
    <w:p>
      <w:r>
        <w:t>La cour cantonale ne s'est certes pas prononcée expressément sur cette condition, mais cela ne signifie pas qu'elle ne l'a pas examinée. En effet, les faits retenus dans l'arrêt attaqué permettent de conclure que la poursuite du traitement selon l' art. 59 CP est apte à empêcher la commission de nouvelles infractions. Ainsi, les experts ont admis que le recourant tirait bénéfice du cadre de la mesure thérapeutique institutionnelle et que son placement à l'EMS Sans-Souci lui permettait d'améliorer son autonomie et sa réinsertion sociale. La CIC a également relevé que le cadre actuel de la prise en charge paraissait particulièrement adapté et à même de conserver le cap de l'amélioration et de la stabilisation en cours. C'est en vain que le recourant soutient que le maintien de la mesure serait contreproductif, dès lors qu'elle serait effectuée en milieu fermé. Les experts ont certes déclaré que le milieu carcéral ou l'enfermement participait à l'augmentation du risque de récidive (expertise p. 22). Ils n'ont pas pour autant déclaré que le traitement selon l' art. 59 CP effectué dans un établissement médico-social était inadéquat et qu'il fallait libérer conditionnellement le recourant.</w:t>
      </w:r>
    </w:p>
    <w:p>
      <w:r>
        <w:t>Les experts ont préconisé un allègement de la mesure sous forme d'un transfert en appartement protégé, avec une activité régulière dans un atelier. Selon l'art. 90 al. 2</w:t>
      </w:r>
    </w:p>
    <w:p>
      <w:r>
        <w:t>bis CP, les mesures prévues aux art. 59 à 61 et 64 CP peuvent être exécutées sous la forme du travail et du logement externes, à certaines conditions. Comme le relève la cour cantonale, ces allègements relèvent de la compétence de l'OEP (art. 90 al. 2bis CP; art. 21 al. 2 let . d de la loi vaudoise du 4 juillet 2006 sur l'exécution des condamnations pénales, LEP, RSV 340.01).</w:t>
      </w:r>
    </w:p>
    <w:p>
      <w:r>
        <w:t>Au vu de l'ensemble de ces éléments, il faut admettre que la mesure au sens de l' art. 59 CP est apte à permettre une évolution favorable du recourant en agissant sur une meilleure prise de conscience de ses troubles et une réduction des comportements agressifs et dissociaux. Comme l'a relevé la cour cantonale, il appartiendra à l'OEP d'examiner si et quant le recourant pourrait bénéficier d'un placement allégé. La deuxième condition de la prolongation de la mesure est donc réalisée.</w:t>
      </w:r>
    </w:p>
    <w:p>
      <w:r>
        <w:rPr>
          <w:b/>
        </w:rPr>
        <w:t>E. 1.4.1</w:t>
      </w:r>
    </w:p>
    <w:p>
      <w:r>
        <w:t>Si les conditions légales sont réalisées, le juge peut prolonger la mesure, selon l'énoncé légal, " de cinq ans au plus à chaque fois ". De cette formulation, il résulte d'abord qu'une prolongation de la mesure n'est pas impérative (" Kann-Vorschrift "). Le juge doit déterminer si le danger que représente l'intéressé peut justifier l'atteinte aux droits de la personnalité qu'entraîne la prolongation de la mesure. A cet égard, seul le danger de délits relativement graves peut justifier une prolongation. Le principe de la proportionnalité doit s'appliquer non seulement en ce qui concerne le prononcé ordonnant la prolongation de la mesure, mais également en ce qui concerne sa durée ( art. 56 al. 2 CP ). Selon l'énoncé légal, comme déjà mentionné, la mesure peut être prolongée au plus de cinq ans. Il en résulte clairement qu'une prolongation inférieure à cinq ans est également possible ( ATF 135 IV 139 consid. 2.4 p. 143 s.). La mesure ne saurait dans chaque cas être prolongée systématiquement de cinq ans ( ATF 135 IV 139 consid. 2.4.1 p. 145 s.).</w:t>
      </w:r>
    </w:p>
    <w:p>
      <w:r>
        <w:rPr>
          <w:b/>
        </w:rPr>
        <w:t>E. 1.4.2</w:t>
      </w:r>
    </w:p>
    <w:p>
      <w:r>
        <w:t>Le recourant se plaint de la violation du principe de la proportionnalité. Il reproche à la cour cantonale de ne pas avoir examiné sa dangerosité. Il fait valoir que le risque de récidive est faible et que les faits justifiant la mesure ne sont pas des atteintes graves à l'intégrité corporelle ou sexuelle de ses victimes, de sorte que l'intérêt public à la sécurité est trop ténu pour justifier un prolongement de la mesure, surtout d'une durée si longue.</w:t>
      </w:r>
    </w:p>
    <w:p>
      <w:r>
        <w:rPr>
          <w:b/>
        </w:rPr>
        <w:t>E. 1.4.3</w:t>
      </w:r>
    </w:p>
    <w:p>
      <w:r>
        <w:t>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 art. 56 al. 2 CP ).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Il convient également de tenir compte des effets positifs de la mesure dans l'intérêt de l'auteur ( MICHEL DUPUIS ET AL., Petit commentaire du Code pénal, 2e éd., 2012, n. 7 ss ad art. 56 CP ).</w:t>
      </w:r>
    </w:p>
    <w:p>
      <w:r>
        <w:rPr>
          <w:b/>
        </w:rPr>
        <w:t>E. 1.4.4</w:t>
      </w:r>
    </w:p>
    <w:p>
      <w:r>
        <w:t>Il faut admettre que la mesure dure depuis longtemps, puisque le recourant est détenu depuis 2004. La gravité de cette atteinte est toutefois atténuée du fait que le recourant a déjà bénéficié d'un allègement de son régime depuis 2011 en passant d'un milieu carcéral à un foyer (cf. consid. B.d) et que des perspectives d'allègement supplémentaires ne sont pas à exclure (cf. consid. 1.3). Enfin, il faut tenir compte du fait que le traitement vise à améliorer l'état de santé du recourant et produit donc aussi des effets positifs dans son intérêt.</w:t>
      </w:r>
    </w:p>
    <w:p>
      <w:r>
        <w:t>Selon les experts, le risque de récidive est moyen. Ils ont toutefois estimé que celui-ci pouvait être faible pour autant que le recourant se conforme à son traitement médicamenteux, qui doit être administré sous forme d'injection, et qu'il y ait un suivi psychiatrique et social régulier. Les infractions à l'origine de la mesure ne sont certes pas particulièrement significatives. Le recourant souffre toutefois d'une schizophrénie paranoïde (impliquant une vulnérabilité au stress considérable) et d'un syndrome de dépendance à des substances psychoactives multiples. Or, il découle de cette pathologie une dangerosité allant au-delà de la gravité des infractions à l'origine de la condamnation, comme cela a été retenu de manière constante dans les précédentes décisions; l'expertise ne contredit en rien ce constat.</w:t>
      </w:r>
    </w:p>
    <w:p>
      <w:r>
        <w:t>Au vu de l'ensemble de ces éléments, la prolongation de la mesure ne paraît pas disproportionnée, cela d'autant moins que l'on sait que la pathologie du recourant ne peut être soignée que par un traitement de longue haleine. La durée de la prolongation qui a été fixée à trois ans ne prête pas le flanc à la critique.</w:t>
      </w:r>
    </w:p>
    <w:p>
      <w:r>
        <w:rPr>
          <w:b/>
        </w:rPr>
        <w:t>E. 2</w:t>
      </w:r>
    </w:p>
    <w:p>
      <w:r>
        <w:t>Le recourant fait grief à la cour cantonale d'avoir prolongé la mesure en l'absence d'un plan d'exécution établi par l'Office d'exécution des peines, renonçant ainsi à tout contrôle judiciaire de l'administration.</w:t>
      </w:r>
    </w:p>
    <w:p>
      <w:r>
        <w:t>La présente procédure porte sur la libération conditionnelle et la prolongation de la mesure. Il convient de déterminer si, sur la base des éléments établis par la cour cantonale, les conditions de l' art. 59 al. 4 CP sont réalisées ou si le recourant doit être libéré. L' art. 90 al. 2 CP n'est pas une condition de validité de la mesure, et sa violation ne saurait entraîner, en soi, la libération du recourant. Le respect ou l'irrespect de cette disposition doit faire l'objet d'une procédure séparée. Si le recourant veut se plaindre de la violation de cette disposition, il doit s'adresser d'abord à l'Office d'exécution des peines vaudois, qui est compétent pour l'approbation, l'exécution et la correction du plan d'exécution ( art. 21 al. 2 let. b LEP ), puis le cas échéant au juge d'application des peines ( art. 36 LEP ) et à la Chambre des recours pénale du Tribunal cantonal ( art. 38 al. 1 LEP ). A défaut de décision de dernière instance cantonale, un recours au Tribunal fédéral sur ce point n'est pas possible.</w:t>
      </w:r>
    </w:p>
    <w:p>
      <w:r>
        <w:rPr>
          <w:b/>
        </w:rPr>
        <w:t>E. 3</w:t>
      </w:r>
    </w:p>
    <w:p>
      <w:r>
        <w:t>Le recours doit être rejeté.</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