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6B_516/2010 vom 9. November 2010</w:t>
      </w:r>
    </w:p>
    <w:p>
      <w:r>
        <w:t>Bundesgericht, 2010-11-09, DE</w:t>
      </w:r>
    </w:p>
    <w:p>
      <w:r>
        <w:rPr>
          <w:b/>
        </w:rPr>
        <w:t xml:space="preserve">Quelle: </w:t>
      </w:r>
      <w:r>
        <w:t>https://mcp.opencaselaw.ch/entscheid/bger_6B_516_2010</w:t>
      </w:r>
    </w:p>
    <w:p>
      <w:r>
        <w:t>FR: TF 6B_516/2010 du 9 novembre 2010</w:t>
      </w:r>
    </w:p>
    <w:p>
      <w:r>
        <w:t>IT: TF 6B_516/2010 del 9 novembre 2010</w:t>
      </w:r>
    </w:p>
    <w:p>
      <w:pPr>
        <w:pStyle w:val="Heading2"/>
      </w:pPr>
      <w:r>
        <w:t>Erwägungen</w:t>
      </w:r>
    </w:p>
    <w:p>
      <w:r>
        <w:rPr>
          <w:b/>
        </w:rPr>
        <w:t>E. 1</w:t>
      </w:r>
    </w:p>
    <w:p>
      <w:r>
        <w:t>Nach Art. 80 Abs. 1 BGG ist die Beschwerde in Strafsachen zulässig gegen Entscheide letzter kantonaler Instanzen und des Bundesstrafgerichts. Der Antrag (2) des Beschwerdeführers, wonach die Berufung des Beschwerdegegners gegen den Entscheid des Einzelrichters in Strafsachen des Kreises Werdenberg-Sarganserland vom 26. März 2009 abzuweisen sei, ist daher unzulässig. Hierauf ist nicht einzutreten.</w:t>
      </w:r>
    </w:p>
    <w:p>
      <w:r>
        <w:rPr>
          <w:b/>
        </w:rPr>
        <w:t>E. 2.1</w:t>
      </w:r>
    </w:p>
    <w:p>
      <w:r>
        <w:t>Die Beschwerde ist zulässig gegen Entscheide, die das Verfahren abschliessen ( Art. 90 BGG ). Der angefochtene Entscheid schliesst das Verfahren gegen den Beschwerdeführer nicht ab, sondern weist es an das Kreisgericht Werdenberg-Sarganserland zur materiellen Beurteilung des Vorwurfs der üblen Nachrede zurück. Es handelt sich nicht um einen End-, sondern um einen Zwischenentscheid.</w:t>
      </w:r>
    </w:p>
    <w:p>
      <w:r>
        <w:rPr>
          <w:b/>
        </w:rPr>
        <w:t>E. 2.2</w:t>
      </w:r>
    </w:p>
    <w:p>
      <w:r>
        <w:t>Gegen selbstständig eröffnete Vor- und Zwischenentscheide, die weder die Zuständigkeit noch Ausstandsbegehren betreffen ( Art. 92 BGG ), ist die Beschwerde zulässig, wenn sie einen nicht wieder gutzumachenden Nachteil rechtlicher Natur ( BGE 133 IV 139 E. 4) bewirken können oder wenn die Gutheissung der Beschwerde sofort einen Endentscheid herbeiführen und damit einen bedeutenden Aufwand an Zeit oder Kosten für ein weitläufiges Beweisverfahren ersparen würde ( Art. 93 Abs. 1 BGG ). Bei der Beurteilung der Anfechtbarkeit eines Zwischenentscheids ist vom Grundsatz auszugehen, dass sich das Bundesgericht mit jeder Angelegenheit nur einmal befassen soll. In Bezug auf den Eintretensgrund von Art. 93 Abs. 1 lit. b BGG ist die selbstständige Anfechtbarkeit von Zwischenentscheiden aus prozessökonomischen Gründen eine Ausnahme, die mit Zurückhaltung zu handhaben ist ( BGE 134 III 188 E. 2.2 mit Hinweis).</w:t>
      </w:r>
    </w:p>
    <w:p>
      <w:r>
        <w:rPr>
          <w:b/>
        </w:rPr>
        <w:t>E. 2.3</w:t>
      </w:r>
    </w:p>
    <w:p>
      <w:r>
        <w:t>Der Beschwerdeführer bringt vor, die Vorinstanz habe zu Unrecht angenommen, der Beschwerdegegner habe innerhalb der Strafantragsfrist einen gültigen Strafantrag gestellt. Zudem sei der Tatbestand der üblen Nachrede nicht erfüllt. Darüber hinaus rügt er, die Vorinstanz habe ihm die Kosten des Berufungsverfahrens zur Hälfte auferlegt. Der erstinstanzliche Richter werde daher die Kosten des erstinstanzlichen Verfahrens je nach Verfahrensausgang neu zu verlegen haben. Dies gelte jedoch nicht für die Kostenauflage des vorliegend angefochtenen Berufungsverfahrens. Unabhängig des materiell aufzurollenden erstinstanzlichen Verfahrensausgangs hätte er die hälftig auferlegten Gerichtskosten des Berufungsverfahrens zu tragen. Dies stelle einen nicht wieder gutzumachenden Nachteil im Sinne von Art. 93 Abs. 1 lit. a BGG dar (Beschwerde, S. 2 und S. 5 ff.).</w:t>
      </w:r>
    </w:p>
    <w:p>
      <w:r>
        <w:rPr>
          <w:b/>
        </w:rPr>
        <w:t>E. 2.4</w:t>
      </w:r>
    </w:p>
    <w:p>
      <w:r>
        <w:t>Vorliegend bildet die von der Vorinstanz an die erste Instanz zur materiellen Behandlung zurückgewiesene Frage, ob die Äusserungen des Beschwerdeführers gegenüber den Nachbarn eine üble Nachrede darstellen, den Hauptpunkt. Auf dieses Vorbringen sowie die Frage der Gültigkeit des Strafantrags ist nicht einzutreten, da dem Beschwerdeführer kein nicht wieder gutzumachender Nachteil erwächst, wenn er den vorinstanzlichen Rückweisungsentscheid nicht anficht.</w:t>
      </w:r>
    </w:p>
    <w:p>
      <w:r>
        <w:rPr>
          <w:b/>
        </w:rPr>
        <w:t>E. 2.5</w:t>
      </w:r>
    </w:p>
    <w:p>
      <w:r>
        <w:t>Die Kosten- und Entschädigungsfolgen in einem Zwischenentscheid, mit welchem die Sache zu neuer Entscheidung an eine untere Instanz zurückgewiesen wird, stellen ihrerseits einen Zwischenentscheid dar, der grundsätzlich keinen nicht wieder gutzumachenden Nachteil im Sinne von Art. 93 Abs. 1 lit. a BGG zur Folge hat. Er kann lediglich im Rahmen einer Beschwerde gegen den Zwischenentscheid im Hauptpunkt - sofern der Rechtsweg nach Art. 93 Abs. 1 BGG offensteht - unmittelbar an das Bundesgericht weitergezogen werden. Ansonsten können die Kosten- und Entschädigungsfolgen grundsätzlich nur gemäss Art. 93 Abs. 3 BGG mit Beschwerde gegen den Endentscheid angefochten werden ( BGE 135 III 329 E. 1).</w:t>
      </w:r>
    </w:p>
    <w:p>
      <w:r>
        <w:t>Der Beschwerdeführer kann die Kostenauflage im Zwischenentscheid somit erst nach erschöpftem kantonalen Instanzenzug, zusammen mit dem (neuen) Entscheid in der Hauptsache, vor Bundesgericht anfechten. Wenn sein rechtlich geschütztes Interesse in der Sache selber im Laufe des kantonalen Verfahrens dahinfallen sollte, was z.B. der Fall wäre, wenn die erste Instanz oder die Vorinstanz den Hauptpunkt materiell zu seinen Gunsten entscheiden würde, kann er den Kostenentscheid für sich allein, ungeachtet von Art. 93 BGG , vor Bundesgericht anfechten ( BGE 122 I 39 E. 1).</w:t>
      </w:r>
    </w:p>
    <w:p>
      <w:r>
        <w:rPr>
          <w:b/>
        </w:rPr>
        <w:t>E. 3</w:t>
      </w:r>
    </w:p>
    <w:p>
      <w:r>
        <w:t>Auf die Beschwerde ist nicht einzutreten. Bei diesem Verfahrensausgang sind die bundesgerichtlichen Kosten dem Beschwerdeführer aufzuerlegen ( Art. 66 Abs. 1 BGG ).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