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6B_514/2024 vom 17. Februar 2025</w:t>
      </w:r>
    </w:p>
    <w:p>
      <w:r>
        <w:t>Bundesgericht, 2025-02-17, FR</w:t>
      </w:r>
    </w:p>
    <w:p>
      <w:r>
        <w:rPr>
          <w:b/>
        </w:rPr>
        <w:t xml:space="preserve">Quelle: </w:t>
      </w:r>
      <w:r>
        <w:t>https://mcp.opencaselaw.ch/entscheid/bger_6B_514_2024</w:t>
      </w:r>
    </w:p>
    <w:p>
      <w:r>
        <w:t>FR: TF 6B_514/2024 du 17 février 2025</w:t>
      </w:r>
    </w:p>
    <w:p>
      <w:r>
        <w:t>IT: TF 6B_514/2024 del 17 febbraio 2025</w:t>
      </w:r>
    </w:p>
    <w:p>
      <w:pPr>
        <w:pStyle w:val="Heading2"/>
      </w:pPr>
      <w:r>
        <w:t>Erwägungen</w:t>
      </w:r>
    </w:p>
    <w:p>
      <w:r>
        <w:rPr>
          <w:b/>
        </w:rPr>
        <w:t>E. 1</w:t>
      </w:r>
    </w:p>
    <w:p>
      <w:r>
        <w:t>Le recourant conteste sa condamnation pour tentative de meurtre. Il dénonce un établissement des faits manifestement inexact et une appréciation arbitraire des preuves. À cet égard, il invoque aussi une violation du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3.1; 148 IV 409 consid. 2.2; 147 IV 73 consid. 4.1.2).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1.1.3</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6B_589/2024 précité consid. 2.1.2; 6B_439/2024 du 20 décembre 2024 consid. 1.1).</w:t>
      </w:r>
    </w:p>
    <w:p>
      <w:r>
        <w:rPr>
          <w:b/>
        </w:rPr>
        <w:t>E. 1.2.1</w:t>
      </w:r>
    </w:p>
    <w:p>
      <w:r>
        <w:t>La cour cantonale s'est appliquée à détailler les nombreuses contradictions résultant des déclarations du recourant. Elle a en outre retenu que les propos tenus par celui-ci lors de ses auditions en procédure étaient émaillés d'affirmations erronées, de contradictions, voire de revirements, soit d'éléments affectant gravement la crédibilité de ses dires, ce qui, au demeurant, rejoignait l'appréciation des experts judiciaires qui avaient jugé son discours globalement "peu fiable" au vu des "divergences relevées" dans les différents entretiens qu'ils avaient eus avec lui. Concernant les explications de l'intimé, la cour cantonale a considéré qu'elles n'étaient certes pas exemptes de revirements, lesquels ne concernaient toutefois que des points relativement périphériques et peu importants de son récit. Au demeurant, compte tenu de son alcoolisation assez prononcée le soir en question, aux dires mêmes du recourant, ces quelques imprécisions initiales et limitées ne suffisaient encore pas à priver de toute crédibilité l'ensemble de son récit. Pour le reste, les explications successives de l'intimé étaient demeurées constantes sur les points essentiels des faits dénoncés. Son récit, cohérent et constant, des évènements était de surcroît confirmé par ceux d'autres personnes entendues dans la cause, soit B.A.________, S.________ et T.________, dont rien au dossier ne permettait de retenir qu'elles auraient voulu, et eu en outre un intérêt, à l'époque, à porter préjudice au recourant en le faisant accuser faussement de faits graves. Une concertation entre B.A.________ et T.________, qui l'avait menacée peu après les évènements litigieux, paraissant, au demeurant, hautement improbable pour ce motif.</w:t>
      </w:r>
    </w:p>
    <w:p>
      <w:r>
        <w:rPr>
          <w:b/>
        </w:rPr>
        <w:t>E. 1.2.2</w:t>
      </w:r>
    </w:p>
    <w:p>
      <w:r>
        <w:t>Selon le recourant, la cour cantonale aurait arbitrairement retenu qu'il était l'auteur du coup de couteau assené à l'intimé alors qu'aucune arme n'a été retrouvée. Il soutient également que les déclarations de l'intimé auraient été arbitrairement tenues pour crédibles par la cour cantonale, notamment concernant la description du couteau. Dans ce cadre, il reproche à la cour cantonale d'avoir considéré que certains revirements et certaines imprécisions dans le discours de l'intimé pouvaient s'expliquer par son alcoolisation assez prononcée le soir des faits, sans toutefois indiquer quelles parties de son récit pouvaient être jugées crédibles sans réserve ni condition, tandis que d'autres le seraient moins. En l'espèce, contrairement à ce qu'avance le recourant, la cour cantonale a soulevé le caractère relativement périphérique et peu important des points sur lesquels les déclarations de l'intimé avaient varié, puis les a recensés avec précision (visite annoncée ou non qu'il envisageait de faire à un ami, rencontre fortuite du recourant dans la rue, puis la reconnaissance que ce dernier était en réalité venu à son domicile, ou encore le fait de le traiter de simple connaissance, puis d'admettre qu'il était un ami qu'il avait même hébergé à l'occasion). Poursuivant son examen, elle a considéré que les explications successives de l'intimé concernant les points essentiels des faits dénoncés étaient demeurées constantes, au contraire des déclarations du recourant. Elle a également pris en considération le fait que les déclarations de l'intimé ont été confirmées par plusieurs personnes entendues dans le cadre de la procédure ouverte à l'encontre du recourant. Cette appréciation ne prête pas le flanc à la critique et le recourant échoue ainsi à démontrer que la cour cantonale aurait versé dans l'arbitraire en considérant que les déclarations de l'intimé quant au coeur des faits étaient crédibles.</w:t>
      </w:r>
    </w:p>
    <w:p>
      <w:r>
        <w:rPr>
          <w:b/>
        </w:rPr>
        <w:t>E. 1.3.1</w:t>
      </w:r>
    </w:p>
    <w:p>
      <w:r>
        <w:t>La cour cantonale a retenu que le recourant avait porté un coup de couteau dans la région dorsale gauche, à la hauteur de l'omoplate, du plaignant, en agissant de manière délibérée et réfléchie, puisque la phase d'altercation physique avec le plaignant était terminée et que ce dernier lui tournait le dos avec l'intention de quitter les lieux, ne présentant ainsi plus aucun danger pour lui. Le coup avait été asséné avec un couteau possédant une lame de dix centimètres.</w:t>
      </w:r>
    </w:p>
    <w:p>
      <w:r>
        <w:rPr>
          <w:b/>
        </w:rPr>
        <w:t>E. 1.3.2</w:t>
      </w:r>
    </w:p>
    <w:p>
      <w:r>
        <w:t>Selon le recourant, la cour cantonale serait tombée dans l'arbitraire en considérant qu'il était l'auteur du coup de couteau asséné à l'intimé alors que l'arme du crime n'avait pas été retrouvée. La présence au dossier d'un autre couteau, dont il n'avait pas été démontré qu'il appartiendrait au recourant ou qu'il aurait été utilisé le soir des faits, aurait influencé la cour cantonale à retenir que la lame mesurait dix centimètres. Les juges cantonaux se seraient également convaincus de l'existence et des caractéristiques du couteau en se basant sur la seule foi des déclarations de l'intimé. Pour conforter la description faite par l'intimé de l'arme, la cour cantonale se serait référée aux déclarations de B.A.________ alors même qu'elles différeraient de celles de l'intimé notamment quant à la couleur du manche de l'arme, à sa taille et à sa forme. En l'espèce, il ressort de l'arrêt entrepris que la cour cantonale s'est fondée sur un faisceau d'indices convergents afin d'établir que le recourant était l'auteur du coup porté à l'intimé. En ce sens, elle a pris en considération les déclarations jugées crédibles de l'intimé quant aux faits essentiels de la cause, les témoignages de plusieurs personnes, lesquels concordent avec les affirmations de l'intimé, les constats issus du rapport médical du 18 janvier 2022, ainsi que les nombreuses incohérences émanant des propos du prévenu. Pour le surplus, le fait que l'arme du crime n'ait pas été retrouvée n'apparaît, au vu de ce qui précède, pas décisif pour retenir que la cour cantonale aurait établi de manière arbitraire la taille de la lame du couteau dont le recourant a fait usage. De plus, contrairement à ce qu'avance le recourant, il n'existe aucun élément laissant à penser qu'elle aurait été influencée par la présence au dossier d'un autre couteau, saisi lors d'une perquisition au domicile d'un des témoins. En effet, il ne ressort nullement de l'arrêt entrepris que la cour cantonale aurait considéré qu'il s'agissait de l'arme du crime. Au contraire, elle s'est appuyée sur les déclarations de l'intimé ainsi que celle de la femme du recourant pour arrêter la taille de la lame du couteau. Dans ce contexte, le fait que l'intimé ait indiqué que le manche du couteau était noir, alors que la femme du recourant a évoqué du brun foncé, n'apparaît pas déterminant, étant rappelé que les faits se sont déroulés de nuit et que ces deux descriptions sont proches. C'est ainsi sans arbitraire que la cour cantonale s'est fondée sur ces déclarations pour notamment arrêter la taille de l'arme, respectivement de sa lame.</w:t>
      </w:r>
    </w:p>
    <w:p>
      <w:r>
        <w:rPr>
          <w:b/>
        </w:rPr>
        <w:t>E. 1.4</w:t>
      </w:r>
    </w:p>
    <w:p>
      <w:r>
        <w:t>Vu ce qui précède, on ne saurait, sous l'angle de l'arbitraire, reprocher à la cour cantonale de s'être convaincue que le recourant a asséné à l'intimé un coup de couteau dont la lame mesurait une dizaine de centimètres. De plus, conformément à la jurisprudence (cf. supra consid. 1.1.2), le principe in dubio pro reo n'a ici pas de portée plus large que l'interdiction de l'arbitraire. Partant, le grief du recourant est rejeté dans la mesure où il est recevable.</w:t>
      </w:r>
    </w:p>
    <w:p>
      <w:r>
        <w:rPr>
          <w:b/>
        </w:rPr>
        <w:t>E. 1.5</w:t>
      </w:r>
    </w:p>
    <w:p>
      <w:r>
        <w:t>Hormis les critiques dirigées contre l'établissement des faits et l'appréciation des preuves, le recourant ne développe aucune argumentation concernant la réalisation des éléments constitutifs de l'infraction retenue à sa charge sous la forme d'une tentative, de sorte qu'il n'y a pas lieu d'examiner ces aspects plus avant, faute de grief (cf. art. 42 al. 2 LTF ).</w:t>
      </w:r>
    </w:p>
    <w:p>
      <w:r>
        <w:rPr>
          <w:b/>
        </w:rPr>
        <w:t>E. 2</w:t>
      </w:r>
    </w:p>
    <w:p>
      <w:r>
        <w:t>Le recourant conteste la qualification de rixe.</w:t>
      </w:r>
    </w:p>
    <w:p>
      <w:r>
        <w:rPr>
          <w:b/>
        </w:rPr>
        <w:t>E. 2.1</w:t>
      </w:r>
    </w:p>
    <w:p>
      <w:r>
        <w:t>En vertu de l' art. 133 al. 1 CP , dans sa teneur au 30 juin 2023, celui qui aura pris part à une rixe ayant entraîné la mort d'une personne ou une lésion corporelle sera puni d'une peine privative de liberté de trois ans au plus ou d'une peine pécuniaire.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arrêts 6B_165/2023 du 12 juin 2023 consid. 2.1; 6B_348/2022 du 11 octobre 2022 consid. 2.2).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et références citées; arrêts 6B_165/2023 précité consid. 2.1; 6B_1307/2021 du 9 janvier 2023 consid. 2.1.2). L' art. 133 al. 2 CP prévoit un fait justificatif spécial en ce sens que n'est pas punissable l'adversaire qui n'accepte pas le combat et se borne ainsi à repousser une attaque, à défendre autrui ou à séparer les combattants ( ATF 131 IV 150 consid. 2.1).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Du moment où la loi accorde l'impunité à celui qui s'est borné à se défendre, elle admet qu'il est aussi un participant au sens de l' art. 133 CP ( ATF 131 IV 150 consid. 2.1.2).</w:t>
      </w:r>
    </w:p>
    <w:p>
      <w:r>
        <w:rPr>
          <w:b/>
        </w:rPr>
        <w:t>E. 2.2</w:t>
      </w:r>
    </w:p>
    <w:p>
      <w:r>
        <w:t>La cour cantonale a retenu que le recourant avait activement participé à une bagarre violente impliquant plus de trois personnes et au cours de laquelle l'une d'elles avait été blessée, étant précisé que cette blessure était survenue alors que, contrairement à ce que soutenait le recourant, cette échauffourée n'était nullement terminée. Il était en outre indubitable que le recourant avait agi avec conscience et volonté. Partant, elle l'a reconnu coupable de rixe au sens de l' art. 133 al. 1 CP .</w:t>
      </w:r>
    </w:p>
    <w:p>
      <w:r>
        <w:rPr>
          <w:b/>
        </w:rPr>
        <w:t>E. 2.3</w:t>
      </w:r>
    </w:p>
    <w:p>
      <w:r>
        <w:t>Le recourant allègue que les conditions de la rixe ne seraient pas réunies dès lors qu'à aucun moment il n'y aurait eu trois protagonistes ou plus impliqués de manière active dans la bagarre. En tant qu'il considère qu'il se serait contenté de se défendre à l'encontre des assauts répétés de ses différents agresseurs, le recourant ne fait qu'opposer sa propre appréciation des faits à celle opérée par la cour cantonale dans une démarche purement appellatoire, partant, irrecevable ( art. 106 al. 2 LTF ). Pour le surplus, le recourant se méprend lorsqu'il affirme qu'il n'y aurait au maximum que deux protagonistes impliqués dans la bagarre. Il ressort de l'arrêt entrepris qu'outre le recourant et H.________, les prénommés K.________ et J.________ ont notamment pris part à la rixe. Ils ont tous deux été condamnés pour ces faits (cf. ordonnances pénales du 16 juin 2023 rendues à l'encontre de K.________ et de J.________, pièces nos 1225 à 1231 du dossier cantonal; cf. art. 105 al. 2 LTF ). Par surabondance et quoi qu'en dise le recourant, il ne se révèle pas nécessaire d'examiner plus en avant le comportement de J.________ dès lors que l'infraction de rixe nécessite l'implication active d'au moins trois personnes et que cette condition est réalisée avec la participation du recourant, de H.________ et de K.________. Aussi l'argument du recourant selon lequel il n'y aurait pas eu de bagarre impliquant plus de trois personnes tombe à faux.</w:t>
      </w:r>
    </w:p>
    <w:p>
      <w:r>
        <w:rPr>
          <w:b/>
        </w:rPr>
        <w:t>E. 2.4</w:t>
      </w:r>
    </w:p>
    <w:p>
      <w:r>
        <w:t>Sur la base des faits établis sans arbitraire, la cour cantonale n'a pas violé le droit fédéral en condamnant le recourant pour rixe.</w:t>
      </w:r>
    </w:p>
    <w:p>
      <w:r>
        <w:rPr>
          <w:b/>
        </w:rPr>
        <w:t>E. 3</w:t>
      </w:r>
    </w:p>
    <w:p>
      <w:r>
        <w:t>Le recourant conteste son expulsion. Il invoque une violation de la clause de rigueur de l' art. 66a al. 2 CP .</w:t>
      </w:r>
    </w:p>
    <w:p>
      <w:r>
        <w:rPr>
          <w:b/>
        </w:rPr>
        <w:t>E. 3.1</w:t>
      </w:r>
    </w:p>
    <w:p>
      <w:r>
        <w:t>Aux termes de l'art. 66a al. 1 let. a, c et d CP, le juge expulse de Suisse l'étranger qui est condamné notamment pour meurtre, brigandage et vol en lien avec une violation de domicile, quelle que soit la quotité de la peine prononcée à son encontre, pour une durée de cinq à quinze ans. Cette disposition s'applique également en cas de tentative et indépendamment du fait que la peine soit partiellement ou totalement assortie d'un sursis ( cf . ATF 146 IV 105 consid. 3.4.1; 144 IV 168 consid. 1.4.1). En l'espèce, le recourant de nationalité sénégalaise, qui a notamment été reconnu coupable de tentative de meurtre, brigandage et vol en lien avec une violation de domicile remplit 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6B_625/2024 du 12 décembre 2024 consid. 3.1.2).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6B_625/2024 précité consid. 3.1.2).</w:t>
      </w:r>
    </w:p>
    <w:p>
      <w:r>
        <w:rPr>
          <w:b/>
        </w:rPr>
        <w:t>E. 3.3.1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6B_327/2024 du 11 décembre 2024 consid. 4.3).</w:t>
      </w:r>
    </w:p>
    <w:p>
      <w:r>
        <w:rPr>
          <w:b/>
        </w:rPr>
        <w:t>E. 3.3.2</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M.M. c. Suisse du 8 décembre 2020 [requête n° 59006/18], § 49; avec de nombreuses références; cf. ATF 139 I 145 consid. 2.4; 139 I 31 consid. 2.3.3; arrêt 6B_786/2024 du 5 décembre 2024 consid. 2.1).</w:t>
      </w:r>
    </w:p>
    <w:p>
      <w:r>
        <w:rPr>
          <w:b/>
        </w:rPr>
        <w:t>E. 3.3.3</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 6B_625/2024 précité consid. 3.1.3).</w:t>
      </w:r>
    </w:p>
    <w:p>
      <w:r>
        <w:rPr>
          <w:b/>
        </w:rPr>
        <w:t>E. 3.4.1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précité consid. 4.4).</w:t>
      </w:r>
    </w:p>
    <w:p>
      <w:r>
        <w:rPr>
          <w:b/>
        </w:rPr>
        <w:t>E. 3.4.2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 6B_350/2024 du 7 novembre 2024 consid. 1.2.3; cf. ATF 144 II 1 consid. 6.1; 135 I 143 consid. 1.3.2).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6B_327/2024 précité consid. 4.4). 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6B_327/2024 précité consid. 4.4).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 6B_327/2024 précité consid. 4.4).</w:t>
      </w:r>
    </w:p>
    <w:p>
      <w:r>
        <w:rPr>
          <w:b/>
        </w:rPr>
        <w:t>E. 3.5</w:t>
      </w:r>
    </w:p>
    <w:p>
      <w:r>
        <w:t>La cour cantonale a retenu que le recourant était arrivé en Suisse à l'âge de 31 ans en qualité de requérant d'asile, après avoir grandi et effectué toute sa scolarité dans son pays d'origine. Il s'est marié le 21 avril 2015, avec une ressortissante suisse, avec laquelle il a eu deux enfants, âgés de huit et dix ans lors de la reddition de l'arrêt cantonal. Il avait obtenu une autorisation de séjour de type B au titre du regroupement familial qui était arrivée à échéance le 15 décembre 2021. Aucun autre membre de sa famille ne résidait en Suisse et il vivait séparé de son épouse et de ses enfants depuis le 26 août 2018 soit depuis plus de 5 ans. Une procédure de divorce était pendante entre les conjoints et leurs enfants étaient placés auprès de l'Institution F.________ à Sion. Le recourant ne les voyait qu'une fois par mois sur son lieu de détention et ne leur téléphonait qu'une fois par semaine. De l'avis de l'intervenante en protection de l'enfance en charge de la situation, le recourant était impliqué dans la vie de ses enfants, se montrait soutenant, dans la mesure de ses possibilités, face à leurs difficultés et avait développé un réel lien avec eux. La cour cantonale a cependant relevé que le recourant avait néanmoins été récemment condamné pénalement pour de "mauvais traitements" à leur endroit. || avait par ailleurs déjà fait l'objet d'une autre condamnation pénale au début de l'année 2014, alors que sa requête d'asile venait d'être rejetée. Au niveau professionnel, il était au bénéfice d'un BEP en ouvrage métallique acquis dans son pays d'origine. Depuis son arrivée en Suisse et jusqu'à son incarcération, il avait travaillé comme ouvrier agricole durant trois ans, avant d'exercer plusieurs emplois, toujours à titre temporaire, entrecoupés de périodes de chômage, comme constructeur métallique, concierge ou manoeuvre dans le domaine de la construction. Il s'était également engagé comme sapeur-pompier. À l'époque de son arrestation, il était toutefois sans emploi, ne percevait aucune indemnité de chômage, n'avait pas de logement à son propre nom, en raison de ses dettes (40'000 fr.) faisant l'objet de saisies, et logeait soit chez des amis, soit chez son épouse. Compte tenu de tous ces éléments, il n'était pas possible d'admettre que l'intéressé bénéficiait d'une bonne intégration en Suisse, même s'il y résidait depuis quasiment dix ans au moment de son incarcération. En outre, quand bien même son expulsion l'éloignerait de ses enfants et pourrait constituer une atteinte à ses droits garantis par l' art. 8 par. 1 CEDH , la seule présence de ceux-ci en Suisse ne suffisait pas encore à faire obstacle à son renvoi dans son pays d'origine dans la mesure où il ne faisait pas ménage commun avec eux depuis plus de cinq ans et n'entretenait pas de relations personnelles très étroites avec eux, du moins depuis son entrée en détention. De surcroît, un éloignement du territoire suisse ne serait pas de nature à modifier fondamentalement sa relation avec eux puisqu'il pourrait continuer à entretenir des contacts périodiques avec eux par l'intermédiaire des moyens de communication modernes. La cour cantonale n'a pas retenu, au vu des éléments précités, qu'une expulsion mettrait le recourant dans une situation personnelle grave, de sorte que la première condition cumulative de l' art. 66a al. 2 CP n'était ainsi pas satisfaite. S'agissant de ses possibilités de réinsertion dans son pays d'origine, la cour cantonale a relevé que le recourant y était né, y avait passé son enfance et sa jeunesse, y avait effectué toute sa scolarité, puis y avait travaillé et obtenu un diplôme professionnel. Il ne l'avait ensuite quitté qu'à 31 ans, si bien qu'il était parfaitement familiarisé avec son mode de vie, sa culture, sa langue et son monde du travail. I| apparaissait ainsi que ses perspectives de réinsertion dans son État de provenance n'étaient pas inexistantes, quand bien même ses parents ainsi que ses frères et soeurs n'y habitaient plus et qu'il ne semblait avoir conservé aucun contact avec les autres membres de sa parenté (tantes, cousins) qui y résidaient toujours. Toujours selon la cour cantonale, les infractions pour lesquelles il était condamné, en particulier une tentative de meurtre, étaient très graves et sa culpabilité était très lourde. Il bénéficiait certes d'un certain intérêt à demeurer en Suisse compte tenu de la durée de son séjour dans le pays avant son incarcération et du fait que ses enfants y vivaient. Cela étant, les intérêts présidant à son expulsion étaient plus importants compte tenu de la gravité des faits qui lui étaient reprochés. En effet, il s'en était pris, notamment, à l'un des biens juridiques le plus précieux, à savoir la vie, pour lequel il convenait, selon la jurisprudence, de se montrer particulièrement strict. Un tel comportement était en outre couplé à une absence de prise de conscience de la gravité de ses actes, ce qui n'augurait véritablement rien de bon pour le futur, les experts judiciaires retenant d'ailleurs un risque de récidive non négligeable puisqu'ils l'avaient qualifié de léger à moyen pour le même type d'infractions que celles commises. La cour cantonale a ainsi estimé que le recourant représentait toujours une sérieuse menace pour l'ordre et la sécurité de la Suisse et que l'intérêt public à son expulsion était dès lors prépondérant.</w:t>
      </w:r>
    </w:p>
    <w:p>
      <w:r>
        <w:rPr>
          <w:b/>
        </w:rPr>
        <w:t>E. 3.6</w:t>
      </w:r>
    </w:p>
    <w:p>
      <w:r>
        <w:t>En tant que le recourant conteste la mesure d'expulsion sur la base de son acquittement des infractions de tentative de meurtre et de rixe, qu'il n'obtient pas, son premier grief est sans objet.</w:t>
      </w:r>
    </w:p>
    <w:p>
      <w:r>
        <w:rPr>
          <w:b/>
        </w:rPr>
        <w:t>E. 3.7</w:t>
      </w:r>
    </w:p>
    <w:p>
      <w:r>
        <w:t>Le recourant conteste l'appréciation opérée par la cour cantonale s'agissant de l'analyse du cas de rigueur et affirme que les intérêts publics à l'expulsion ne l'emporteraient pas sur son intérêt privé à demeurer en Suisse. En l'espèce, sous l'angle du droit à la vie privée, il ressort de l'arrêt entrepris que le recourant est arrivé en Suisse en 2012, à l'âge de 31 ans. En tant qu'il se borne à affirmer qu'il dispose d'une bonne intégration, le recourant ne fait qu'offrir sa propre appréciation des preuves de manière appellatoire et, partant, irrecevable. Au demeurant, il n'apparaît pas qu'il dispose de liens sociaux et professionnels spécialement intenses avec la Suisse. Bien qu'il ait exercé plusieurs emplois depuis 2013, force est de constater qu'entre 2016 et 2019 il a également bénéficié à plusieurs reprises du chômage ainsi que de prestations d'aide sociale. À l'époque de son arrestation, le recourant ne travaillait plus et son dernier emploi temporaire datait de trois mois auparavant. Il n'avait pas de logement propre et était endetté à hauteur de 40'000 francs. Concernant ses antécédents, le recourant a fait l'objet de plusieurs condamnations pénales, lesquelles dénotent d'une absence de respect pour l'ordre juridique suisse. S'agissant de ses perspectives de réintégration, le recourant fait valoir que sa proche parenté vit à Z.________ et qu'il n'entretiendrait plus aucun contact avec les membres de sa famille restés au Sénégal. Il sied toutefois de relever que ses chances de socialisation et d'insertion professionnelle n'apparaissaient en tout cas pas plus faibles au Sénégal qu'en Suisse, étant rappelé qu'il est au bénéfice d'un brevet d'étude professionnelle (BEP) en ouvrage métallique obtenu en 2008. En tant qu'il se plaint du fait que les juges cantonaux auraient omis de s'intéresser au marché du travail ou à la situation sociale et politique du pays, son argumentation ne répond pas aux exigences de motivation découlant des art. 42 al. 2 et 106 al. 2 LTF, de sorte qu'elle est irrecevable. Sous l'angle de sa vie familiale, il faut tenir compte du fait que le recourant est père de deux enfants nés en 2014 et 2015 qui vivent en Suisse. Il est séparé de la mère des enfants depuis l'été 2018 et une procédure de divorce est pendante. Avant son arrestation, le recourant bénéficiait d'un droit de visite usuel sur ses enfants et devait s'acquitter de contributions d'entretien en faveur de ceux-ci. Les enfants sont actuellement placés auprès de l'Institution F.________ à Sion. À suivre l'intervenante en protection de l'enfance en charge de la situation, le recourant semble avoir de bonnes relations avec eux et être impliqué dans leur vie en ayant à coeur de les épauler au quotidien. Il se montre soutenant face à leurs difficultés et a développé un "réel lien avec eux". Cela étant, il faut rappeler qu'il ne fait plus ménage commun avec eux, à tout le moins de manière régulière, depuis l'été 2018, et qu'il a été condamné pénalement pour de "mauvais traitements" à leur endroit. Par conséquent, il est douteux que le recourant puisse se prévaloir d'une relation étroite et effective avec ses enfants et donc d'un droit à la protection de sa vie familiale au sens de l' art. 8 CEDH .</w:t>
      </w:r>
    </w:p>
    <w:p>
      <w:r>
        <w:rPr>
          <w:b/>
        </w:rPr>
        <w:t>E. 3.8</w:t>
      </w:r>
    </w:p>
    <w:p>
      <w:r>
        <w:t>En tout état, la cour cantonale a aussi considéré que la deuxième condition de l' art. 66a al. 2 CP n'était pas remplie (au motif que l'intérêt public à l'expulsion l'emportait sur l'intérêt privé du recourant à demeurer en Suisse). Ainsi, par surabondance de droit, il convient d'examiner cette condition. Cet examen implique en particulier de déterminer si la mesure litigieuse respecte le principe de la proportionnalité découlant des art. 5 al. 2 Cst. et 8 par. 2 CEDH. Le recourant dispose d'un certain intérêt à demeurer en Suisse compte tenu de la durée relativement longue de son séjour dans ce pays avant son incarcération et du fait que ses enfants y vivent. Toutefois, il doit également être tenu compte de sa faible intégration, de l'absence de liens socio-professionnels particuliers en Suisse et de ses chances de réintégration dans son pays d'origine. De plus, avec la cour cantonale, il faut considérer que la condamnation du recourant du chef de tentative de meurtre consacre un intérêt public important à son expulsion. Il est rappelé que le recourant s'en est pris à l'un des biens juridiques le plus précieux, soit la vie, et que dans ce contexte la jurisprudence commande de se montrer particulièrement strict (cf. arrêts 6B_639/2023 du 21 décembre 2023 consid. 3.3.2; 6B_1214 2022 du 2 octobre 2023 consid. 3.3.2). Un tel comportement, couplé en l'espèce à d'autres infractions, ainsi que le fait que le recourant a déjà fait l'objet de condamnations par le passé, démontre un mépris total pour l'ordre juridique suisse et le sentiment de sécurité d'autrui. Au vu de l'ensemble des circonstances, l'intérêt public à son éloignement l'emporte sur son intérêt privé à demeurer en Suisse.</w:t>
      </w:r>
    </w:p>
    <w:p>
      <w:r>
        <w:rPr>
          <w:b/>
        </w:rPr>
        <w:t>E. 3.9</w:t>
      </w:r>
    </w:p>
    <w:p>
      <w:r>
        <w:t>Infondé, le grief est rejeté dans la mesure où il est recevable. Pour le surplus, le recourant ne remet pas en cause la durée de l'expulsion prononcée à son encontre ( art. 42 al. 2 LTF ) qui, fixée dans la fourchette prévue à l' art. 66a al. 1 CP , n'apparaît pas disproportionnée.</w:t>
      </w:r>
    </w:p>
    <w:p>
      <w:r>
        <w:rPr>
          <w:b/>
        </w:rPr>
        <w:t>E. 4</w:t>
      </w:r>
    </w:p>
    <w:p>
      <w:r>
        <w:t>Compte tenu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