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513/2016 vom 28. Juli 2016</w:t>
      </w:r>
    </w:p>
    <w:p>
      <w:r>
        <w:t>Bundesgericht, 2016-07-28, FR</w:t>
      </w:r>
    </w:p>
    <w:p>
      <w:r>
        <w:rPr>
          <w:b/>
        </w:rPr>
        <w:t xml:space="preserve">Quelle: </w:t>
      </w:r>
      <w:r>
        <w:t>https://mcp.opencaselaw.ch/entscheid/bger_6B_513_2016</w:t>
      </w:r>
    </w:p>
    <w:p>
      <w:r>
        <w:t>FR: TF 6B 513/2016 du 28 juillet 2016</w:t>
      </w:r>
    </w:p>
    <w:p>
      <w:r>
        <w:t>IT: TF 6B 513/2016 del 28 luglio 2016</w:t>
      </w:r>
    </w:p>
    <w:p>
      <w:pPr>
        <w:pStyle w:val="Heading2"/>
      </w:pPr>
      <w:r>
        <w:t>Regeste</w:t>
      </w:r>
    </w:p>
    <w:p>
      <w:r>
        <w:t>Ordonnance de classement; requête d'assistance judiciaire | Procédure pénale</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l'occurrence, la recourante ne se détermine nullement sur un éventuel dommage, respectivement tort moral, ni sur le principe ni sur la quotité de celui-ci, se limitant à affirmer qu'en tant que lésée elle présente de facto un intérêt juridique à l'annulation de la décision querellée. Or, son intérêt juridique à recourir ne découle pas automatiquement de l'infraction alléguée de violation du secret professionnel ( art. 321 CP ). L'absence d'explication sur la question des prétentions civiles exclut ainsi sa qualité pour recourir sur le fond de la cause.</w:t>
      </w:r>
    </w:p>
    <w:p>
      <w:r>
        <w:rPr>
          <w:b/>
        </w:rPr>
        <w:t>E. 1.3</w:t>
      </w:r>
    </w:p>
    <w:p>
      <w:r>
        <w:t>Devant le Tribunal fédéral, la recourante ne conteste pas l'irrecevabilité de son recours cantonal s'agissant de l'infraction de faux certificat médical ( art. 318 CP ), faute d'intérêt juridiquement protégé. Aussi, il n'y a pas lieu d'entrer en matière sur ce point.</w:t>
      </w:r>
    </w:p>
    <w:p>
      <w:r>
        <w:rPr>
          <w:b/>
        </w:rPr>
        <w:t>E. 2</w:t>
      </w:r>
    </w:p>
    <w:p>
      <w:r>
        <w:t>L'hypothèse visée à l'art. 81 al. 1 let. b ch. 6 LTF n'entre pas en considération, la recourante ne soulevant aucun grief quant à son droit de porter plainte.</w:t>
      </w:r>
    </w:p>
    <w:p>
      <w:r>
        <w:rPr>
          <w:b/>
        </w:rPr>
        <w:t>E. 3</w:t>
      </w:r>
    </w:p>
    <w:p>
      <w:r>
        <w:t>La recourante invoque aussi une violation de l' art. 136 al. 1 CPP pour lui avoir refusé l'assistance judiciaire au motif que la cause était d'emblée dénuée de chances de succès.</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Il en va notamment ainsi du droit à l'assistance judiciaire (cf. arrêts 1B_94/2015 du 26 juin 2015 consid. 2.1; 6B_122/2013 du 11 juillet 2013 consid. 4.1; 1B_173/2014 du 17 juillet 2014 consid. 1.1; 1B_619/2011 du 31 mai 2012 consid. 1.2; 1B_436/2011 du 21 septembre 2011 consid. 1). Ce droit étant reconnu à la partie plaignante aux conditions de l' art. 136 CPP , celle-ci est recevable à se plaindre du fait que l'assistance judiciaire lui a été refusée.</w:t>
      </w:r>
    </w:p>
    <w:p>
      <w:r>
        <w:rPr>
          <w:b/>
        </w:rPr>
        <w:t>E. 3.2</w:t>
      </w:r>
    </w:p>
    <w:p>
      <w:r>
        <w:t>Eu égard à l'absence de conclusions civiles par adhésion déjà évoquée (cf. supra consid. 1.2 in fine ), les conditions de l' art. 136 al. 1 let. b CPP ne sont pas réalisées, l'assistance judiciaire ne pouvant être octroyée à la partie plaignante que pour lui permettre de faire valoir ses prétentions civiles (arrêt 6B_458/2015 du 16 décembre 2015 consid. 4). Au surplus, la recourante, qui se limite à soutenir que l'appréciation des preuves effectuée dans la décision attaquée n'est pas soutenable, n'expose pas en quoi le raisonnement tenu par la cour cantonale violerait le droit fédéral (cf. art. 42 LTF ). Par conséquent, la cour cantonale pouvait, sans violer le droit fédéral, refuser l'octroi de l'assistance judiciaire pour la procédure de recours cantonal. Le grief doit être rejeté dans la faible mesure de sa recevabilité.</w:t>
      </w:r>
    </w:p>
    <w:p>
      <w:r>
        <w:rPr>
          <w:b/>
        </w:rPr>
        <w:t>E. 4</w:t>
      </w:r>
    </w:p>
    <w:p>
      <w:r>
        <w:t>Il s'ensuit que le recours doit être rejeté dans la mesure où il est recevable. La recourante a sollicité l'octroi de l'assistance judiciaire. Vu les considérations précédentes, sa démarche était vouée à l'échec ( art. 64 al. 1 LTF ) et cette requête doit être rejetée. Elle supporte donc les frais judiciaires ( art. 66 al. 1 LTF ), qui seront cependant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