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512/2017 vom 12. Februar 2018</w:t>
      </w:r>
    </w:p>
    <w:p>
      <w:r>
        <w:t>Bundesgericht, 2018-02-12, FR</w:t>
      </w:r>
    </w:p>
    <w:p>
      <w:r>
        <w:rPr>
          <w:b/>
        </w:rPr>
        <w:t xml:space="preserve">Quelle: </w:t>
      </w:r>
      <w:r>
        <w:t>https://mcp.opencaselaw.ch/entscheid/bger_6B_512_2017</w:t>
      </w:r>
    </w:p>
    <w:p>
      <w:r>
        <w:t>FR: TF 6B 512/2017 du 12 février 2018</w:t>
      </w:r>
    </w:p>
    <w:p>
      <w:r>
        <w:t>IT: TF 6B 512/2017 del 12 febbraio 2018</w:t>
      </w:r>
    </w:p>
    <w:p>
      <w:pPr>
        <w:pStyle w:val="Heading2"/>
      </w:pPr>
      <w:r>
        <w:t>Regeste</w:t>
      </w:r>
    </w:p>
    <w:p>
      <w:r>
        <w:t>Diffamation, injure, arbitraire, droit d'être entendu | Infractions</w:t>
      </w:r>
    </w:p>
    <w:p>
      <w:pPr>
        <w:pStyle w:val="Heading2"/>
      </w:pPr>
      <w:r>
        <w:t>Erwägungen</w:t>
      </w:r>
    </w:p>
    <w:p>
      <w:r>
        <w:rPr>
          <w:b/>
        </w:rPr>
        <w:t>E. 1</w:t>
      </w:r>
    </w:p>
    <w:p>
      <w:r>
        <w:t>Le recours contre une décision doit être déposé devant le Tribunal fédéral dans les trente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 Les délais fixés en jours par la loi ou par le juge ne courent pas du 7ème jour avant Pâques au 7ème jour après Pâques inclus ( art. 46 al. 1 let. a LTF ). En l'espèce, l'arrêt attaqué a été notifié au recourant le lundi 13 mars 2017, de sorte que le délai de recours de trente jours a commencé à courir le lendemain mardi 14 mars 2017. Il a été suspendu du 9 avril au 23 avril 2017 inclus et a donc expiré le jeudi 27 avril 2017. Le recourant a fait parvenir au Tribunal fédéral deux versions de son mémoire de recours. La première, expédiée par envoi recommandé, porte le timbre de La Poste Suisse du 27 avril 2017. Elle a donc été déposée en temps utile. La seconde a été expédiée par envoi postal non recommandé portant, sur l'enveloppe, un sceau postal difficilement lisible mais laissant supposer qu'il a été apposé le lendemain de l'échéance, soit le 28 avril 2017. Dans une lettre d'accompagnement datée du 27 avril 2017, le recourant indique que cette nouvelle version remplace la précédente et est adressée au Tribunal fédéral " ce jour avant l'ultime délai de minuit ", en présence de deux témoins. Deux signatures figurent aussi sur la lettre d'accompagnement ainsi que sur l'enveloppe. La présence de deux signatures sur l'enveloppe n'est pas, en soi, un moyen de preuve du dépôt en temps utile. Les signatures figurant sur la lettre d'accompagnement pourraient attester que les signataires confirment la remise du recours au jour de la date de ladite lettre. Toutefois, si la preuve réside dans les témoignages, il incombait au recourant d'offrir cette preuve dans le délai de recours, ce qui aurait supposé qu'il indiquât l'identité et l'adresse des témoins ( art. 33 al. 2 PCF par renvoi de l' art. 71 LTF ; FLORENCE AUBRY GIRARDIN, in Commentaire de la LTF, 2e éd. 2014, n° 45 ad art. 42 LTF ). En ce sens, il est douteux que la remise en temps utile ait été établie. Cette question peut cependant souffrir d'être laissée ouverte. En effet, le recours, que ce soit sous sa première ou sa seconde version, doit de toute manière être rejeté dans la mesure où il est recevable, compte tenu de ce qui suit.</w:t>
      </w:r>
    </w:p>
    <w:p>
      <w:r>
        <w:rPr>
          <w:b/>
        </w:rPr>
        <w:t>E. 2</w:t>
      </w:r>
    </w:p>
    <w:p>
      <w:r>
        <w:t>Le recourant invoque un défaut de motivation de l'arrêt cantonal.</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2.2</w:t>
      </w:r>
    </w:p>
    <w:p>
      <w:r>
        <w:t>Le recourant n'indique pas quels éléments pertinents soulevés dans son écriture de recours auraient été omis dans l'arrêt de la cour cantonale, ni en quoi sa motivation serait lacunaire. Son grief ne répond pas aux exigences strictes de motivation applicables aux droits fondamentaux ( art. 106 al. 2 LTF ). Il est ainsi irrecevable.</w:t>
      </w:r>
    </w:p>
    <w:p>
      <w:r>
        <w:rPr>
          <w:b/>
        </w:rPr>
        <w:t>E. 3</w:t>
      </w:r>
    </w:p>
    <w:p>
      <w:r>
        <w:t>Le recourant se plaint d'une violation des art. 173 et 177 CP .</w:t>
      </w:r>
    </w:p>
    <w:p>
      <w:r>
        <w:rPr>
          <w:b/>
        </w:rPr>
        <w:t>E. 3.1</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consid. 2.1.1 p. 315). L'honneur protégé par le droit pénal est conçu de façon générale comme un droit au respect, qui est lésé par toute assertion propre à exposer la personne visée au mépris en sa qualité d'être humain ( ATF 132 IV 112 consid. 2.1 p. 115).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 Du point de vue subjectif, il suffit que l'auteur ait eu conscience du caractère attentatoire à l'honneur de ses propos et qu'il les ait néanmoins proférés; il n'est pas nécessaire qu'il ait eu la volonté de blesser la personne visée ( ATF 137 IV 313 consid. 2.1.6 p. 317). 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ou entité juridique ( ATF 132 IV 112 consid. 1.1 p. 115; 128 IV 53 consid. 1a p. 58).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6B_557/2013 du 12 septembre 2013 consid. 1.1 et les références, in SJ 2014 I 293).</w:t>
      </w:r>
    </w:p>
    <w:p>
      <w:r>
        <w:rPr>
          <w:b/>
        </w:rPr>
        <w:t>E. 3.2</w:t>
      </w:r>
    </w:p>
    <w:p>
      <w:r>
        <w:t>Le recourant admet que les termes proférés à l'encontre des intimés sont attentatoires à l'honneur au sens des art. 173 et 177 CP , sous la réserve du terme " escroc ". Il affirme avoir utilisé ce terme dans son sens générique et populaire, définissant une personne qui utilise des moyens malhonnêtes, et non dans le sens juridique de l' art. 146 CP . Le caractère intrinsèquement attentatoire à l'honneur du terme " escroc " n'est pas discutable (cf. arrêt 6B_870/2014 du 1er octobre 2015 consid. 1.1). On comprend toutefois de l'argumentation du recourant qu'il conteste que l'usage du mot " escroc " relève, en l'espèce, de l'allégation de fait. Si l'injure peut consister dans la formulation d'un jugement de valeur offensant, la diffamation suppose une allégation de fait, et non pas un simple jugement de valeur (cf. ATF 137 IV 313 consid. 2.1.2 p. 315). Pour distinguer l'allégation de fait du jugement de valeur, par exemple s'agissant des expressions " voleur " ou " escroc ", il faut se demander, en fonction des circonstances, si les termes litigieux ont un rapport reconnaissable avec un fait ou sont employés pour exprimer le mépris (arrêt 6B_119/2017 du 12 décembre 2017 consid. 3.1 et les réf. citées). En l'espèce, le terme " escroc " a manifestement un rapport avec des faits, puisque le recourant reconnaît avoir ainsi voulu stigmatiser le comportement des intimés dans le cadre des litiges relatifs à l'acquisition de la maison de C.________ et à la remise des tableaux. Il s'agit donc d'une allégation de fait, qui peut tomber aussi bien sous le coup de l'injure que de la diffamation. Le grief est sans fondement.</w:t>
      </w:r>
    </w:p>
    <w:p>
      <w:r>
        <w:rPr>
          <w:b/>
        </w:rPr>
        <w:t>E. 3.3</w:t>
      </w:r>
    </w:p>
    <w:p>
      <w:r>
        <w:t>Le recourant soutient qu'en traitant B.A.________ d'escroc dans l'échange de messages avec A.A.________, il s'adressait en réalité directement à B.A.________, son fils n'étant qu'un intermédiaire et non un tiers. La réalisation de l'infraction de l' art. 173 al.1 CP est donc exclue.</w:t>
      </w:r>
    </w:p>
    <w:p>
      <w:r>
        <w:rPr>
          <w:b/>
        </w:rPr>
        <w:t>E. 3.3.1</w:t>
      </w:r>
    </w:p>
    <w:p>
      <w:r>
        <w:t>Pour qu'il y ait diffamation, il faut que l'auteur s'adresse à un tiers. Est en principe considérée comme tiers toute personne autre que l'auteur et l'objet des propos qui portent atteinte à l'honneur ( ATF 86 IV 209 ). Le Tribunal fédéral a cependant eu l'occasion de relever qu'en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 art. 321 CP (arrêt 6B_229/2016 du 8 juin 2016 consid. 1 et les références citées). Le Tribunal fédéral a également examiné l'exception des " confidents nécessaires " (arrêt précité consid. 1).</w:t>
      </w:r>
    </w:p>
    <w:p>
      <w:r>
        <w:rPr>
          <w:b/>
        </w:rPr>
        <w:t>E. 3.3.2</w:t>
      </w:r>
    </w:p>
    <w:p>
      <w:r>
        <w:t>Le recourant procède de manière purement appellatoire (cf. consid. 3.4.1 in fine) en faisant valoir que A.A.________ n'était qu'un intermédiaire par lequel il s'adressait en réalité directement à B.A.________, rien de tel ne ressortant de l'état de fait de l'arrêt attaqué. Au demeurant, dans la mesure où A.A.________ ne fait pas partie du cercle familial étroit du recourant ni n'est astreint au secret professionnel vis-à-vis de celui-ci, et considérant que le recourant ne prétend pas que l'intimé serait pour lui un " confident nécessaire ", A.A.________ doit bien être considéré comme un tiers au sens de l' art. 173 CP . Le grief est infondé.</w:t>
      </w:r>
    </w:p>
    <w:p>
      <w:r>
        <w:rPr>
          <w:b/>
        </w:rPr>
        <w:t>E. 3.4</w:t>
      </w:r>
    </w:p>
    <w:p>
      <w:r>
        <w:t>Le recourant fait grief à la cour cantonale de ne pas avoir considéré que les conditions de la preuve libératoire de la bonne foi étaient remplies.</w:t>
      </w:r>
    </w:p>
    <w:p>
      <w:r>
        <w:rPr>
          <w:b/>
        </w:rPr>
        <w:t>E. 3.4.1</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 Lorsque l'auteur a allégué des faits attentatoires à l'honneur en s'adressant uniquement à la personne visée et qu'il tombe ainsi sous le coup de l' art. 177 CP , il est admis que sont aussi ouvertes les preuves libératoires selon l' art. 173 ch. 2 et 3 CP , qui excluent la condamnation de l'auteur à une peine ( ATF 93 IV 20 consid. 3 p. 23; plus récemment: arrêt 6B_318/2016 du 13 octobre 2016 consid. 3.8.3). 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Le recours ne peut critiquer les constatations de fait que si la correction du vice est susceptible d'influer sur le sort de la cause ( art. 97 al. 1 LTF ).</w:t>
      </w:r>
    </w:p>
    <w:p>
      <w:r>
        <w:rPr>
          <w:b/>
        </w:rPr>
        <w:t>E. 3.4.2</w:t>
      </w:r>
    </w:p>
    <w:p>
      <w:r>
        <w:t>En ce qui concerne l'emploi des termes " faussaire " et " imitateur de signature " adressés à A.A.________, le recourant soutient qu'il avait des raisons sérieuses de croire que le reçu en consignation produit par B.A.________ à l'appui de sa plainte était un faux. Il se réfère aux déclarations divergentes des intimés sur la cause de la remise des tableaux (consignation ou vente) ainsi que sur la signature du reçu (B.A.________ présentant le reçu comme ayant été signé par le recourant et son fils affirmant avoir signé pour le recourant), l'absence de preuve quant à l'existence de leur prétendu propriétaire D.________, leur incapacité à produire l'original du reçu, ainsi que le contexte litigieux dans lequel les intimés prétendaient avoir confié des tableaux de valeur au recourant. Selon lui, la cour cantonale avait arbitrairement omis ces éléments, qui auraient dû la conduire à douter du sérieux des allégations des intimés en lien avec l'authenticité du reçu. La crédibilité des intimés n'est cependant pertinente que sous l'angle de la preuve de la vérité, que le recourant ne soutient pas vouloir apporter, étant rappelé que c'est bien à l'auteur du comportement attentatoire à l'honneur de décider s'il veut apporter des preuves libératoires (cf. ATF 137 IV 313 consid. 2.4.2 et 2.4.4 p. 320 ss). Les éléments de fait invoqués ne constituent pas des raisons sérieuses, pour le recourant, d'avoir cru de bonne foi en la véracité de ses allégations. S'agissant de déterminer si le recourant a pu, de bonne foi et sur la base de motifs sérieux, penser que A.A.________ avait fait un faux, la cour cantonale s'est fondée, à juste titre, sur les faits établis dont le recourant avait connaissance au moment où il a tenu les propos litigieux (cf. consid. 3.1 supra). Elle a retenu que le recourant savait que le ministère public avait renoncé à ouvrir d'office une instruction pour faux dans les titres en dépit de ses allégations en ce sens, ce qui devait l'interpeller sur la réalisation de l'infraction. De surcroît, l'intéressé avait attendu " près d'un an " (environ neuf mois, plus exactement) après le classement pour porter plainte contre les intimés, ce qui tendait à démontrer qu'il n'était pas certain de la réalisation de l'infraction. Fondée sur ces motifs, la cour cantonale pouvait conclure à l'absence de bonne foi du recourant lorsqu'il a usé des termes " faussaire " et " imitateur de signature " à l'endroit de A.A.________.</w:t>
      </w:r>
    </w:p>
    <w:p>
      <w:r>
        <w:rPr>
          <w:b/>
        </w:rPr>
        <w:t>E. 3.4.3</w:t>
      </w:r>
    </w:p>
    <w:p>
      <w:r>
        <w:t>Le recourant soutient qu'il a apporté la preuve libératoire de la bonne foi s'agissant du terme " escroc " employé à l'endroit de A.A.________ et de son père B.A.________. A cet égard, il fait grief à la cour cantonale d'avoir ignoré le fait que les intimés n'avaient cessé d'engager des poursuites à son encontre, ce pour plus de 14 millions de francs, et de déposer des requêtes en conciliation. Il était fondé à croire que les intimés cherchaient par ce biais à récupérer indûment de l'argent. En outre, il découlait de l'échange de messages des 17 et 19 mars 2014 - dont la retranscription était incomplète dans l'arrêt attaqué - que le recourant avait demandé à A.A.________ de se déterminer s'agissant des deux commandements de payer qui lui avaient été envoyés " sur une base archifausse ", et que A.A.________ n'avait pas contesté que ces nouvelles poursuites fussent injustifiées en répondant: " Ca c est h c est pas moi ". En omettant ces éléments, la cour cantonale avait établi les faits de manière arbitraire et était parvenue au résultat erroné selon lequel la preuve de la bonne foi n'avait pas été apportée. La cour cantonale n'a pas manqué de constater que les intimés avaient introduit plusieurs requêtes en conciliation demandant la condamnation du recourant au paiement de 10'000'000 fr. ainsi que diverses poursuites en lien avec l'acquisition de la maison et des tableaux (cf. consid. B.c. de la partie En Fait., p. 3). Par ailleurs, il ressort de l'échange de messages que le recourant avait déjà traité les intimés d'escrocs avant même que A.A.________ n'affirme " Ca c est h c est pas moi " (recours p. 11), de sorte que cette réponse est sans pertinence s'agissant d'établir la bonne foi du recourant au moment de la commission des infractions. Au demeurant, A.A.________ n'a pas admis par ces termes que les poursuites étaient infondées, mais seulement qu'il n'en était pas à l'origine. Le grief d'arbitraire dans l'établissement des faits et l'appréciation des preuves est dès lors sans fondement, dans la mesure de sa recevabilité. Pour le surplus, la cour cantonale a exposé que les multiples procédures en conciliation et poursuites introduites par les intimés, quoique probablement chicanières, ne relevaient pas pour autant de l'escroquerie ou d'un autre comportement pénal. Elle a en outre retenu que le recourant avait agi par représailles car il avait lui-même accusé A.A.________ de diffamation pour l'usage du qualificatif d' "escroc " à son égard, et il avait utilisé des termes identiques contre les intimés seulement quelques jours après avoir été traité de la sorte par l'un d'eux. Les termes employés par le recourant traduisaient, dans leur contexte, un sentiment de colère et d'exaspération, ainsi que la volonté de riposter à l'attaque subie dans les mêmes termes. Attendu que le recourant ne prétend pas que les intimés auraient tenter de monnayer le retrait de leur poursuites ou de leur actions en justice, il ne démontre pas qu'il était fondé à croire que les intimés entendaient lui soutirer indûment de l'argent. Le raisonnement de la cour cantonale, qui l'amène à conclure que la preuve de la bonne foi n'a pas été rapportée, n'apparaît ainsi pas critiquable.</w:t>
      </w:r>
    </w:p>
    <w:p>
      <w:r>
        <w:rPr>
          <w:b/>
        </w:rPr>
        <w:t>E. 3.4.4</w:t>
      </w:r>
    </w:p>
    <w:p>
      <w:r>
        <w:t>Compte tenu de ce qui précède, la cour cantonale n'a pas violé le droit fédéral en retenant la réalisation des infractions de diffamation et d'injure.</w:t>
      </w:r>
    </w:p>
    <w:p>
      <w:r>
        <w:rPr>
          <w:b/>
        </w:rPr>
        <w:t>E. 4</w:t>
      </w:r>
    </w:p>
    <w:p>
      <w:r>
        <w:t>A titre subsidiaire, le recourant estime que la cour cantonale aurait dû retenir à son bénéfice l'application de l' art. 177 al. 2 CP . Il n'avait fait que réagir sous le coup de l'émotion à la provocation des intimés, consistant en l'envoi de deux nouveaux commandements de payer.</w:t>
      </w:r>
    </w:p>
    <w:p>
      <w:r>
        <w:rPr>
          <w:b/>
        </w:rPr>
        <w:t>E. 4.1</w:t>
      </w:r>
    </w:p>
    <w:p>
      <w:r>
        <w:t>Selon l' art. 177 al. 2 CP , le juge pourra exempter le délinquant de toute peine si l'injurié a directement provoqué l'injure par une conduite répréhensible. Le juge ne peut faire usage de cette faculté que si l'injure a consisté en une réaction immédiate à un comportement répréhensible de l'injurié, lequel peut consister en une provocation ou en tout autre comportement blâmable ( ATF 117 IV 270 consid. 2c p. 173). La notion d'immédiateté doit être comprise comme une notion de temps dans le sens que l'auteur doit avoir agi sous le coup de l'émotion provoquée par la conduite répréhensible de l'injurié, sans avoir eu le temps de réfléchir tranquillement ( ATF 83 IV 151 ).</w:t>
      </w:r>
    </w:p>
    <w:p>
      <w:r>
        <w:rPr>
          <w:b/>
        </w:rPr>
        <w:t>E. 4.2</w:t>
      </w:r>
    </w:p>
    <w:p>
      <w:r>
        <w:t>Même à admettre un lien de causalité entre les qualificatifs litigieux et l'envoi de commandements de payer, le rapport d'immédiateté exigé par la jurisprudence pour excuser les injures répétées n'est pas satisfait. En effet, le recourant avait reçu les commandements de payer plusieurs jours plus tôt, de sorte qu'il avait eu le temps de réfléchir tranquillement et ne pouvait être vu comme agissant sous le coup de l'émotion dans le cadre de l'échange de messages, qui s'est de surcroît étendu sur trois jours. Partant, le recourant n'est pas fondé à invoquer l' art. 177 al. 2 CP .</w:t>
      </w:r>
    </w:p>
    <w:p>
      <w:r>
        <w:rPr>
          <w:b/>
        </w:rPr>
        <w:t>E. 5</w:t>
      </w:r>
    </w:p>
    <w:p>
      <w:r>
        <w:t>Le recourant s'en prend à la fixation de la peine.</w:t>
      </w:r>
    </w:p>
    <w:p>
      <w:r>
        <w:rPr>
          <w:b/>
        </w:rPr>
        <w:t>E. 5.1</w:t>
      </w:r>
    </w:p>
    <w:p>
      <w:r>
        <w:t>Selon l' art. 47 CP ,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arrêt 6B_1022/2017 du 4 janvier 2018 consid. 4.1).</w:t>
      </w:r>
    </w:p>
    <w:p>
      <w:r>
        <w:rPr>
          <w:b/>
        </w:rPr>
        <w:t>E. 5.2</w:t>
      </w:r>
    </w:p>
    <w:p>
      <w:r>
        <w:t>La cour cantonale a retenu que la faute de l'intimé n'était pas anodine. Il avait, à plusieurs reprises, attaqué l'honneur des parties plaignantes en exprimant son mépris à leur égard par les termes employés dans ses messages. Il avait agi par agacement et vengeance. Le contexte assurément litigieux depuis de nombreuses années entre les différents protagonistes ne saurait excuser son comportement, ce d'autant qu'il reprochait l'utilisation des mêmes termes à son égard par l'un des intimés. Il n'avait par ailleurs présenté aucune excuse ou exprimé de véritables regrets. Seule une proposition de rétractation avait été formulée par le recourant devant le ministère public, subordonnée à la condition que les plaignants en fassent autant. Il y avait concours d'infractions, ce qui constituait un facteur d'aggravation de la peine.</w:t>
      </w:r>
    </w:p>
    <w:p>
      <w:r>
        <w:rPr>
          <w:b/>
        </w:rPr>
        <w:t>E. 5.3</w:t>
      </w:r>
    </w:p>
    <w:p>
      <w:r>
        <w:t>Le recourant estime que la peine infligée, par 20 jours-amende, est exagérément sévère compte tenu des différents éléments qu'il met en exergue. Il n'est cependant pas fondé à se prévaloir de son absence d'antécédents, qui ont un effet neutre sur la peine ( ATF 136 IV 1 consid. 2.6). La cour cantonale a par ailleurs pris en compte le contexte litigieux entre les parties et le fait que A.A.________ avait également tenu des propos diffamatoires à son égard - faits pour lesquels il a été condamné à la suite de la plainte du recourant. Enfin, on ne voit pas en quoi le fait que les termes incriminés ont été exprimés par SMS plutôt que par un autre canal de communication devrait avoir une incidence sur la peine. Partant, le recourant ne démontre pas que la cour cantonale aurait omis de prendre en considération des éléments d'appréciation prévus par l' art. 47 CP . Pour le surplus, la peine prononcée demeure dans la partie inférieure du cadre légal. Compte tenu des éléments mis en exergue par la cour cantonale, la peine n'apparaît pas sévère au point qu'il faille conclure à un abus du large pouvoir d'appréciation conféré au juge par l' art. 47 CP . Le grief doit par conséquent être rejeté dans la mesure de sa recevabilité.</w:t>
      </w:r>
    </w:p>
    <w:p>
      <w:r>
        <w:rPr>
          <w:b/>
        </w:rPr>
        <w:t>E. 6</w:t>
      </w:r>
    </w:p>
    <w:p>
      <w:r>
        <w:t>Au vu de ce qui précède,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